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701"/>
        <w:gridCol w:w="1843"/>
        <w:gridCol w:w="3260"/>
        <w:gridCol w:w="2835"/>
      </w:tblGrid>
      <w:tr w:rsidR="00B43213" w:rsidRPr="005D6E25" w:rsidTr="00913827">
        <w:trPr>
          <w:cantSplit/>
          <w:trHeight w:hRule="exact" w:val="1134"/>
        </w:trPr>
        <w:tc>
          <w:tcPr>
            <w:tcW w:w="1701" w:type="dxa"/>
            <w:tcBorders>
              <w:bottom w:val="single" w:sz="4" w:space="0" w:color="auto"/>
            </w:tcBorders>
            <w:shd w:val="clear" w:color="auto" w:fill="auto"/>
            <w:vAlign w:val="bottom"/>
          </w:tcPr>
          <w:p w:rsidR="00B43213" w:rsidRPr="005D6E25" w:rsidRDefault="006D504D" w:rsidP="00913827">
            <w:pPr>
              <w:spacing w:after="80"/>
              <w:jc w:val="center"/>
              <w:rPr>
                <w:lang w:val="tr-TR"/>
              </w:rPr>
            </w:pPr>
            <w:r w:rsidRPr="005D6E25">
              <w:rPr>
                <w:noProof/>
                <w:lang w:val="tr-TR" w:eastAsia="tr-TR"/>
              </w:rPr>
              <w:drawing>
                <wp:inline distT="0" distB="0" distL="0" distR="0" wp14:anchorId="75FEB02C" wp14:editId="46B98DBB">
                  <wp:extent cx="713740" cy="59309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1843" w:type="dxa"/>
            <w:tcBorders>
              <w:bottom w:val="single" w:sz="4" w:space="0" w:color="auto"/>
            </w:tcBorders>
            <w:shd w:val="clear" w:color="auto" w:fill="auto"/>
            <w:vAlign w:val="bottom"/>
          </w:tcPr>
          <w:p w:rsidR="00B43213" w:rsidRPr="005D6E25" w:rsidRDefault="0050120C" w:rsidP="00913827">
            <w:pPr>
              <w:spacing w:after="80" w:line="300" w:lineRule="exact"/>
              <w:rPr>
                <w:b/>
                <w:sz w:val="24"/>
                <w:szCs w:val="24"/>
                <w:lang w:val="tr-TR"/>
              </w:rPr>
            </w:pPr>
            <w:r w:rsidRPr="005D6E25">
              <w:rPr>
                <w:sz w:val="28"/>
                <w:szCs w:val="28"/>
                <w:lang w:val="tr-TR"/>
              </w:rPr>
              <w:t>Birleşmiş Milletler</w:t>
            </w:r>
          </w:p>
        </w:tc>
        <w:tc>
          <w:tcPr>
            <w:tcW w:w="6095" w:type="dxa"/>
            <w:gridSpan w:val="2"/>
            <w:tcBorders>
              <w:bottom w:val="single" w:sz="4" w:space="0" w:color="auto"/>
            </w:tcBorders>
            <w:shd w:val="clear" w:color="auto" w:fill="auto"/>
            <w:vAlign w:val="bottom"/>
          </w:tcPr>
          <w:p w:rsidR="00B43213" w:rsidRPr="005D6E25" w:rsidRDefault="00573FC7" w:rsidP="00573FC7">
            <w:pPr>
              <w:jc w:val="right"/>
              <w:rPr>
                <w:lang w:val="tr-TR"/>
              </w:rPr>
            </w:pPr>
            <w:r w:rsidRPr="005D6E25">
              <w:rPr>
                <w:sz w:val="40"/>
                <w:lang w:val="tr-TR"/>
              </w:rPr>
              <w:t>ICCD</w:t>
            </w:r>
            <w:r w:rsidR="002E68B7" w:rsidRPr="005D6E25">
              <w:rPr>
                <w:lang w:val="tr-TR"/>
              </w:rPr>
              <w:t>/COP(12</w:t>
            </w:r>
            <w:r w:rsidRPr="005D6E25">
              <w:rPr>
                <w:lang w:val="tr-TR"/>
              </w:rPr>
              <w:t>)/INF.2</w:t>
            </w:r>
          </w:p>
        </w:tc>
      </w:tr>
      <w:tr w:rsidR="00B43213" w:rsidRPr="005D6E25" w:rsidTr="00913827">
        <w:trPr>
          <w:cantSplit/>
          <w:trHeight w:hRule="exact" w:val="2552"/>
        </w:trPr>
        <w:tc>
          <w:tcPr>
            <w:tcW w:w="1701" w:type="dxa"/>
            <w:tcBorders>
              <w:top w:val="single" w:sz="4" w:space="0" w:color="auto"/>
              <w:bottom w:val="single" w:sz="12" w:space="0" w:color="auto"/>
            </w:tcBorders>
            <w:shd w:val="clear" w:color="auto" w:fill="auto"/>
          </w:tcPr>
          <w:p w:rsidR="00B43213" w:rsidRPr="005D6E25" w:rsidRDefault="006D504D" w:rsidP="00913827">
            <w:pPr>
              <w:ind w:firstLine="567"/>
              <w:rPr>
                <w:lang w:val="tr-TR"/>
              </w:rPr>
            </w:pPr>
            <w:r w:rsidRPr="005D6E25">
              <w:rPr>
                <w:noProof/>
                <w:lang w:val="tr-TR" w:eastAsia="tr-TR"/>
              </w:rPr>
              <w:drawing>
                <wp:anchor distT="0" distB="0" distL="114300" distR="114300" simplePos="0" relativeHeight="251657728" behindDoc="0" locked="0" layoutInCell="1" allowOverlap="0" wp14:anchorId="577F219D" wp14:editId="43396657">
                  <wp:simplePos x="0" y="0"/>
                  <wp:positionH relativeFrom="column">
                    <wp:posOffset>118110</wp:posOffset>
                  </wp:positionH>
                  <wp:positionV relativeFrom="paragraph">
                    <wp:posOffset>74930</wp:posOffset>
                  </wp:positionV>
                  <wp:extent cx="838200" cy="553720"/>
                  <wp:effectExtent l="0" t="0" r="0" b="0"/>
                  <wp:wrapNone/>
                  <wp:docPr id="3" name="Picture 7" descr="Description: logo_un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uncc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gridSpan w:val="2"/>
            <w:tcBorders>
              <w:top w:val="single" w:sz="4" w:space="0" w:color="auto"/>
              <w:bottom w:val="single" w:sz="12" w:space="0" w:color="auto"/>
            </w:tcBorders>
            <w:shd w:val="clear" w:color="auto" w:fill="auto"/>
          </w:tcPr>
          <w:p w:rsidR="00B43213" w:rsidRPr="005D6E25" w:rsidRDefault="0050120C" w:rsidP="0050120C">
            <w:pPr>
              <w:spacing w:before="120" w:line="380" w:lineRule="exact"/>
              <w:rPr>
                <w:rFonts w:ascii="Times New Roman Bold" w:hAnsi="Times New Roman Bold"/>
                <w:sz w:val="34"/>
                <w:szCs w:val="40"/>
                <w:lang w:val="tr-TR"/>
              </w:rPr>
            </w:pPr>
            <w:r w:rsidRPr="005D6E25">
              <w:rPr>
                <w:rFonts w:ascii="Times New Roman Bold" w:hAnsi="Times New Roman Bold"/>
                <w:b/>
                <w:sz w:val="34"/>
                <w:szCs w:val="40"/>
                <w:lang w:val="tr-TR"/>
              </w:rPr>
              <w:t xml:space="preserve">Çölleşme ile Mücadele </w:t>
            </w:r>
            <w:r w:rsidR="00B43213" w:rsidRPr="005D6E25">
              <w:rPr>
                <w:rFonts w:ascii="Times New Roman Bold" w:hAnsi="Times New Roman Bold"/>
                <w:b/>
                <w:sz w:val="34"/>
                <w:szCs w:val="40"/>
                <w:lang w:val="tr-TR"/>
              </w:rPr>
              <w:t xml:space="preserve"> </w:t>
            </w:r>
            <w:r w:rsidR="00B43213" w:rsidRPr="005D6E25">
              <w:rPr>
                <w:rFonts w:ascii="Times New Roman Bold" w:hAnsi="Times New Roman Bold"/>
                <w:b/>
                <w:sz w:val="34"/>
                <w:szCs w:val="40"/>
                <w:lang w:val="tr-TR"/>
              </w:rPr>
              <w:br/>
            </w:r>
            <w:r w:rsidRPr="005D6E25">
              <w:rPr>
                <w:rFonts w:ascii="Times New Roman Bold" w:hAnsi="Times New Roman Bold"/>
                <w:b/>
                <w:sz w:val="34"/>
                <w:szCs w:val="40"/>
                <w:lang w:val="tr-TR"/>
              </w:rPr>
              <w:t>Sözleşmesi</w:t>
            </w:r>
          </w:p>
        </w:tc>
        <w:tc>
          <w:tcPr>
            <w:tcW w:w="2835" w:type="dxa"/>
            <w:tcBorders>
              <w:top w:val="single" w:sz="4" w:space="0" w:color="auto"/>
              <w:bottom w:val="single" w:sz="12" w:space="0" w:color="auto"/>
            </w:tcBorders>
            <w:shd w:val="clear" w:color="auto" w:fill="auto"/>
          </w:tcPr>
          <w:p w:rsidR="00B43213" w:rsidRPr="005D6E25" w:rsidRDefault="0050120C" w:rsidP="00573FC7">
            <w:pPr>
              <w:spacing w:before="240" w:line="240" w:lineRule="exact"/>
              <w:rPr>
                <w:lang w:val="tr-TR"/>
              </w:rPr>
            </w:pPr>
            <w:r w:rsidRPr="005D6E25">
              <w:rPr>
                <w:lang w:val="tr-TR"/>
              </w:rPr>
              <w:t>Dağıtım</w:t>
            </w:r>
            <w:r w:rsidR="00573FC7" w:rsidRPr="005D6E25">
              <w:rPr>
                <w:lang w:val="tr-TR"/>
              </w:rPr>
              <w:t>: Genel</w:t>
            </w:r>
          </w:p>
          <w:p w:rsidR="00573FC7" w:rsidRPr="005D6E25" w:rsidRDefault="00040E2A" w:rsidP="00573FC7">
            <w:pPr>
              <w:spacing w:line="240" w:lineRule="exact"/>
              <w:rPr>
                <w:color w:val="FF0000"/>
                <w:lang w:val="tr-TR"/>
              </w:rPr>
            </w:pPr>
            <w:r w:rsidRPr="005D6E25">
              <w:rPr>
                <w:color w:val="FF0000"/>
                <w:lang w:val="tr-TR"/>
              </w:rPr>
              <w:t xml:space="preserve">1 </w:t>
            </w:r>
            <w:r w:rsidR="0050120C" w:rsidRPr="005D6E25">
              <w:rPr>
                <w:color w:val="FF0000"/>
                <w:lang w:val="tr-TR"/>
              </w:rPr>
              <w:t>Nisan</w:t>
            </w:r>
            <w:r w:rsidRPr="005D6E25">
              <w:rPr>
                <w:color w:val="FF0000"/>
                <w:lang w:val="tr-TR"/>
              </w:rPr>
              <w:t xml:space="preserve"> </w:t>
            </w:r>
            <w:r w:rsidR="002E68B7" w:rsidRPr="005D6E25">
              <w:rPr>
                <w:color w:val="FF0000"/>
                <w:lang w:val="tr-TR"/>
              </w:rPr>
              <w:t>2015</w:t>
            </w:r>
            <w:r w:rsidR="0050120C" w:rsidRPr="005D6E25">
              <w:rPr>
                <w:color w:val="FF0000"/>
                <w:lang w:val="tr-TR"/>
              </w:rPr>
              <w:t xml:space="preserve"> itibariyle</w:t>
            </w:r>
          </w:p>
          <w:p w:rsidR="002E68B7" w:rsidRPr="005D6E25" w:rsidRDefault="002E68B7" w:rsidP="00573FC7">
            <w:pPr>
              <w:spacing w:line="240" w:lineRule="exact"/>
              <w:rPr>
                <w:color w:val="FF0000"/>
                <w:lang w:val="tr-TR"/>
              </w:rPr>
            </w:pPr>
          </w:p>
          <w:p w:rsidR="00573FC7" w:rsidRPr="005D6E25" w:rsidRDefault="0050120C" w:rsidP="00573FC7">
            <w:pPr>
              <w:spacing w:line="240" w:lineRule="exact"/>
              <w:rPr>
                <w:lang w:val="tr-TR"/>
              </w:rPr>
            </w:pPr>
            <w:r w:rsidRPr="005D6E25">
              <w:rPr>
                <w:lang w:val="tr-TR"/>
              </w:rPr>
              <w:t>Sadece İngilizce</w:t>
            </w:r>
          </w:p>
          <w:p w:rsidR="0079582B" w:rsidRPr="005D6E25" w:rsidRDefault="0079582B" w:rsidP="0050120C">
            <w:pPr>
              <w:spacing w:line="240" w:lineRule="exact"/>
              <w:rPr>
                <w:lang w:val="tr-TR"/>
              </w:rPr>
            </w:pPr>
            <w:r w:rsidRPr="005D6E25">
              <w:rPr>
                <w:color w:val="FF0000"/>
                <w:lang w:val="tr-TR"/>
              </w:rPr>
              <w:t>[</w:t>
            </w:r>
            <w:r w:rsidR="0050120C" w:rsidRPr="005D6E25">
              <w:rPr>
                <w:color w:val="FF0000"/>
                <w:lang w:val="tr-TR"/>
              </w:rPr>
              <w:t>TASLAK</w:t>
            </w:r>
            <w:r w:rsidRPr="005D6E25">
              <w:rPr>
                <w:color w:val="FF0000"/>
                <w:lang w:val="tr-TR"/>
              </w:rPr>
              <w:t>]</w:t>
            </w:r>
          </w:p>
        </w:tc>
      </w:tr>
    </w:tbl>
    <w:p w:rsidR="00573FC7" w:rsidRPr="005D6E25" w:rsidRDefault="005C0276" w:rsidP="00573FC7">
      <w:pPr>
        <w:spacing w:before="120"/>
        <w:rPr>
          <w:b/>
          <w:sz w:val="24"/>
          <w:szCs w:val="24"/>
          <w:lang w:val="tr-TR"/>
        </w:rPr>
      </w:pPr>
      <w:r w:rsidRPr="005D6E25">
        <w:rPr>
          <w:b/>
          <w:sz w:val="24"/>
          <w:szCs w:val="24"/>
          <w:lang w:val="tr-TR"/>
        </w:rPr>
        <w:t>Taraflar Konferansı</w:t>
      </w:r>
    </w:p>
    <w:p w:rsidR="00573FC7" w:rsidRPr="005D6E25" w:rsidRDefault="005C0276" w:rsidP="00573FC7">
      <w:pPr>
        <w:rPr>
          <w:b/>
          <w:lang w:val="tr-TR"/>
        </w:rPr>
      </w:pPr>
      <w:r w:rsidRPr="005D6E25">
        <w:rPr>
          <w:b/>
          <w:lang w:val="tr-TR"/>
        </w:rPr>
        <w:t>On ikinci Oturumu</w:t>
      </w:r>
    </w:p>
    <w:p w:rsidR="002E68B7" w:rsidRPr="005D6E25" w:rsidRDefault="002E68B7" w:rsidP="00573FC7">
      <w:pPr>
        <w:rPr>
          <w:lang w:val="tr-TR"/>
        </w:rPr>
      </w:pPr>
      <w:r w:rsidRPr="005D6E25">
        <w:rPr>
          <w:lang w:val="tr-TR"/>
        </w:rPr>
        <w:t xml:space="preserve">Ankara, </w:t>
      </w:r>
      <w:r w:rsidR="005C0276" w:rsidRPr="005D6E25">
        <w:rPr>
          <w:lang w:val="tr-TR"/>
        </w:rPr>
        <w:t>Türkiye</w:t>
      </w:r>
      <w:r w:rsidR="000C743A" w:rsidRPr="005D6E25">
        <w:rPr>
          <w:lang w:val="tr-TR"/>
        </w:rPr>
        <w:t>,</w:t>
      </w:r>
      <w:r w:rsidR="00573FC7" w:rsidRPr="005D6E25">
        <w:rPr>
          <w:lang w:val="tr-TR"/>
        </w:rPr>
        <w:t xml:space="preserve"> </w:t>
      </w:r>
      <w:r w:rsidRPr="005D6E25">
        <w:rPr>
          <w:lang w:val="tr-TR"/>
        </w:rPr>
        <w:t xml:space="preserve">12-23 </w:t>
      </w:r>
      <w:r w:rsidR="005C0276" w:rsidRPr="005D6E25">
        <w:rPr>
          <w:lang w:val="tr-TR"/>
        </w:rPr>
        <w:t>Ekim</w:t>
      </w:r>
      <w:r w:rsidRPr="005D6E25">
        <w:rPr>
          <w:lang w:val="tr-TR"/>
        </w:rPr>
        <w:t xml:space="preserve"> 2015</w:t>
      </w:r>
    </w:p>
    <w:p w:rsidR="00573FC7" w:rsidRPr="005D6E25" w:rsidRDefault="005C0276" w:rsidP="00573FC7">
      <w:pPr>
        <w:rPr>
          <w:lang w:val="tr-TR"/>
        </w:rPr>
      </w:pPr>
      <w:r w:rsidRPr="005D6E25">
        <w:rPr>
          <w:lang w:val="tr-TR"/>
        </w:rPr>
        <w:t xml:space="preserve">Geçici takvimin </w:t>
      </w:r>
      <w:r w:rsidR="002E68B7" w:rsidRPr="005D6E25">
        <w:rPr>
          <w:highlight w:val="yellow"/>
          <w:lang w:val="tr-TR"/>
        </w:rPr>
        <w:t>___</w:t>
      </w:r>
      <w:r w:rsidR="00573FC7" w:rsidRPr="005D6E25">
        <w:rPr>
          <w:lang w:val="tr-TR"/>
        </w:rPr>
        <w:t xml:space="preserve"> </w:t>
      </w:r>
      <w:r w:rsidRPr="005D6E25">
        <w:rPr>
          <w:lang w:val="tr-TR"/>
        </w:rPr>
        <w:t>konusu</w:t>
      </w:r>
    </w:p>
    <w:p w:rsidR="00573FC7" w:rsidRPr="005D6E25" w:rsidRDefault="005A7830" w:rsidP="00573FC7">
      <w:pPr>
        <w:tabs>
          <w:tab w:val="left" w:pos="7757"/>
        </w:tabs>
        <w:rPr>
          <w:b/>
          <w:lang w:val="tr-TR"/>
        </w:rPr>
      </w:pPr>
      <w:r w:rsidRPr="005D6E25">
        <w:rPr>
          <w:b/>
          <w:lang w:val="tr-TR"/>
        </w:rPr>
        <w:t>Üst düzey toplantısı</w:t>
      </w:r>
      <w:r w:rsidR="00573FC7" w:rsidRPr="005D6E25">
        <w:rPr>
          <w:b/>
          <w:lang w:val="tr-TR"/>
        </w:rPr>
        <w:t xml:space="preserve">: </w:t>
      </w:r>
      <w:r w:rsidR="005C0276" w:rsidRPr="005D6E25">
        <w:rPr>
          <w:b/>
          <w:lang w:val="tr-TR"/>
        </w:rPr>
        <w:t>Çalıştay ve etkileşimli diyalog oturumları</w:t>
      </w:r>
      <w:r w:rsidR="00573FC7" w:rsidRPr="005D6E25">
        <w:rPr>
          <w:b/>
          <w:lang w:val="tr-TR"/>
        </w:rPr>
        <w:tab/>
      </w:r>
    </w:p>
    <w:p w:rsidR="00573FC7" w:rsidRPr="005D6E25" w:rsidRDefault="00573FC7" w:rsidP="00573FC7">
      <w:pPr>
        <w:rPr>
          <w:lang w:val="tr-TR"/>
        </w:rPr>
      </w:pPr>
    </w:p>
    <w:p w:rsidR="00573FC7" w:rsidRPr="005D6E25" w:rsidRDefault="00573FC7" w:rsidP="00573FC7">
      <w:pPr>
        <w:rPr>
          <w:lang w:val="tr-TR"/>
        </w:rPr>
      </w:pPr>
    </w:p>
    <w:p w:rsidR="00573FC7" w:rsidRPr="005D6E25" w:rsidRDefault="00573FC7" w:rsidP="00573FC7">
      <w:pPr>
        <w:pStyle w:val="HChG"/>
        <w:rPr>
          <w:lang w:val="tr-TR"/>
        </w:rPr>
      </w:pPr>
      <w:r w:rsidRPr="005D6E25">
        <w:rPr>
          <w:lang w:val="tr-TR"/>
        </w:rPr>
        <w:tab/>
      </w:r>
      <w:r w:rsidRPr="005D6E25">
        <w:rPr>
          <w:lang w:val="tr-TR"/>
        </w:rPr>
        <w:tab/>
      </w:r>
      <w:r w:rsidR="005C0276" w:rsidRPr="005D6E25">
        <w:rPr>
          <w:lang w:val="tr-TR"/>
        </w:rPr>
        <w:t xml:space="preserve">12.ci Oturumda Taraflar Konferansı esnasında </w:t>
      </w:r>
      <w:r w:rsidR="005A7830" w:rsidRPr="005D6E25">
        <w:rPr>
          <w:lang w:val="tr-TR"/>
        </w:rPr>
        <w:t>üst düzey</w:t>
      </w:r>
      <w:r w:rsidR="005C0276" w:rsidRPr="005D6E25">
        <w:rPr>
          <w:lang w:val="tr-TR"/>
        </w:rPr>
        <w:t xml:space="preserve"> </w:t>
      </w:r>
      <w:r w:rsidR="005A7830" w:rsidRPr="005D6E25">
        <w:rPr>
          <w:lang w:val="tr-TR"/>
        </w:rPr>
        <w:t>toplantısı</w:t>
      </w:r>
      <w:r w:rsidR="005C0276" w:rsidRPr="005D6E25">
        <w:rPr>
          <w:lang w:val="tr-TR"/>
        </w:rPr>
        <w:t xml:space="preserve"> hakkında not</w:t>
      </w:r>
    </w:p>
    <w:p w:rsidR="00573FC7" w:rsidRPr="005D6E25" w:rsidRDefault="00573FC7" w:rsidP="00573FC7">
      <w:pPr>
        <w:rPr>
          <w:lang w:val="tr-T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73FC7" w:rsidRPr="005D6E25" w:rsidTr="00D57093">
        <w:trPr>
          <w:jc w:val="center"/>
        </w:trPr>
        <w:tc>
          <w:tcPr>
            <w:tcW w:w="9637" w:type="dxa"/>
            <w:shd w:val="clear" w:color="auto" w:fill="auto"/>
          </w:tcPr>
          <w:p w:rsidR="00573FC7" w:rsidRPr="005D6E25" w:rsidRDefault="005C0276" w:rsidP="00D57093">
            <w:pPr>
              <w:spacing w:before="240" w:after="120"/>
              <w:ind w:left="255"/>
              <w:rPr>
                <w:i/>
                <w:sz w:val="24"/>
                <w:lang w:val="tr-TR"/>
              </w:rPr>
            </w:pPr>
            <w:r w:rsidRPr="005D6E25">
              <w:rPr>
                <w:i/>
                <w:sz w:val="22"/>
                <w:lang w:val="tr-TR"/>
              </w:rPr>
              <w:t>Özet</w:t>
            </w:r>
          </w:p>
        </w:tc>
      </w:tr>
      <w:tr w:rsidR="00573FC7" w:rsidRPr="005D6E25" w:rsidTr="00D57093">
        <w:trPr>
          <w:jc w:val="center"/>
        </w:trPr>
        <w:tc>
          <w:tcPr>
            <w:tcW w:w="9637" w:type="dxa"/>
            <w:shd w:val="clear" w:color="auto" w:fill="auto"/>
          </w:tcPr>
          <w:p w:rsidR="00573FC7" w:rsidRPr="005D6E25" w:rsidRDefault="00573FC7" w:rsidP="005C0276">
            <w:pPr>
              <w:pStyle w:val="SingleTxtG"/>
              <w:rPr>
                <w:lang w:val="tr-TR"/>
              </w:rPr>
            </w:pPr>
            <w:r w:rsidRPr="005D6E25">
              <w:rPr>
                <w:lang w:val="tr-TR"/>
              </w:rPr>
              <w:tab/>
            </w:r>
            <w:r w:rsidR="005C0276" w:rsidRPr="005D6E25">
              <w:rPr>
                <w:lang w:val="tr-TR"/>
              </w:rPr>
              <w:t xml:space="preserve">Taraflar Konferansının 12.ci oturumunu </w:t>
            </w:r>
            <w:r w:rsidR="005A7830" w:rsidRPr="005D6E25">
              <w:rPr>
                <w:lang w:val="tr-TR"/>
              </w:rPr>
              <w:t xml:space="preserve">üst düzey toplantısı </w:t>
            </w:r>
            <w:r w:rsidR="005C0276" w:rsidRPr="005D6E25">
              <w:rPr>
                <w:lang w:val="tr-TR"/>
              </w:rPr>
              <w:t>(COP 12), bakanlar ve diğer heyet başkanları,  aşağıdaki şekilde 3 bakanlık çalıştayı ve 3 etkileşimli diyalog oturumları şeklinde genel oturum tartışmalarını gerçekleştireceklerdir</w:t>
            </w:r>
            <w:r w:rsidRPr="005D6E25">
              <w:rPr>
                <w:lang w:val="tr-TR"/>
              </w:rPr>
              <w:t>:</w:t>
            </w:r>
          </w:p>
        </w:tc>
      </w:tr>
      <w:tr w:rsidR="00573FC7" w:rsidRPr="004920C8" w:rsidTr="00D57093">
        <w:trPr>
          <w:jc w:val="center"/>
        </w:trPr>
        <w:tc>
          <w:tcPr>
            <w:tcW w:w="9637" w:type="dxa"/>
            <w:shd w:val="clear" w:color="auto" w:fill="auto"/>
          </w:tcPr>
          <w:p w:rsidR="00573FC7" w:rsidRPr="005D6E25" w:rsidRDefault="005C0276" w:rsidP="00BA25BC">
            <w:pPr>
              <w:pStyle w:val="SingleTxtG"/>
              <w:numPr>
                <w:ilvl w:val="0"/>
                <w:numId w:val="4"/>
              </w:numPr>
              <w:ind w:left="1709" w:hanging="270"/>
              <w:rPr>
                <w:lang w:val="tr-TR"/>
              </w:rPr>
            </w:pPr>
            <w:r w:rsidRPr="005D6E25">
              <w:rPr>
                <w:lang w:val="tr-TR"/>
              </w:rPr>
              <w:t>Çalıştay</w:t>
            </w:r>
            <w:r w:rsidR="00573FC7" w:rsidRPr="005D6E25">
              <w:rPr>
                <w:lang w:val="tr-TR"/>
              </w:rPr>
              <w:t xml:space="preserve"> 1: </w:t>
            </w:r>
            <w:r w:rsidRPr="005D6E25">
              <w:rPr>
                <w:lang w:val="tr-TR"/>
              </w:rPr>
              <w:t xml:space="preserve">Küreselden yerele: Arazi Bozulumu </w:t>
            </w:r>
            <w:r w:rsidR="001A61FB">
              <w:rPr>
                <w:lang w:val="tr-TR"/>
              </w:rPr>
              <w:t xml:space="preserve">Dengelenmesinin </w:t>
            </w:r>
            <w:r w:rsidRPr="005D6E25">
              <w:rPr>
                <w:lang w:val="tr-TR"/>
              </w:rPr>
              <w:t>eyleme dönüştürülmesi</w:t>
            </w:r>
            <w:r w:rsidR="002E68B7" w:rsidRPr="005D6E25">
              <w:rPr>
                <w:lang w:val="tr-TR"/>
              </w:rPr>
              <w:t>;</w:t>
            </w:r>
          </w:p>
          <w:p w:rsidR="00573FC7" w:rsidRPr="005D6E25" w:rsidRDefault="005C0276" w:rsidP="00BA25BC">
            <w:pPr>
              <w:pStyle w:val="SingleTxtG"/>
              <w:numPr>
                <w:ilvl w:val="0"/>
                <w:numId w:val="4"/>
              </w:numPr>
              <w:ind w:left="1709" w:hanging="270"/>
              <w:rPr>
                <w:lang w:val="tr-TR"/>
              </w:rPr>
            </w:pPr>
            <w:r w:rsidRPr="005D6E25">
              <w:rPr>
                <w:lang w:val="tr-TR"/>
              </w:rPr>
              <w:t xml:space="preserve">Çalıştay </w:t>
            </w:r>
            <w:r w:rsidR="0079582B" w:rsidRPr="005D6E25">
              <w:rPr>
                <w:lang w:val="tr-TR"/>
              </w:rPr>
              <w:t>2</w:t>
            </w:r>
            <w:r w:rsidR="00573FC7" w:rsidRPr="005D6E25">
              <w:rPr>
                <w:lang w:val="tr-TR"/>
              </w:rPr>
              <w:t xml:space="preserve">: </w:t>
            </w:r>
            <w:r w:rsidR="001A61FB">
              <w:rPr>
                <w:lang w:val="tr-TR"/>
              </w:rPr>
              <w:t>Kuraklığa Uyum</w:t>
            </w:r>
            <w:r w:rsidR="002E68B7" w:rsidRPr="005D6E25">
              <w:rPr>
                <w:lang w:val="tr-TR"/>
              </w:rPr>
              <w:t xml:space="preserve">: </w:t>
            </w:r>
            <w:r w:rsidR="00FF26A0" w:rsidRPr="005D6E25">
              <w:rPr>
                <w:lang w:val="tr-TR"/>
              </w:rPr>
              <w:t>kuraklık yönetiminin politikasının ulusal takvimlerde uygulatmak</w:t>
            </w:r>
            <w:r w:rsidR="001A61FB">
              <w:rPr>
                <w:lang w:val="tr-TR"/>
              </w:rPr>
              <w:t xml:space="preserve"> ve kuraklık etkilerini hafifletmek</w:t>
            </w:r>
            <w:r w:rsidR="002E68B7" w:rsidRPr="005D6E25">
              <w:rPr>
                <w:lang w:val="tr-TR"/>
              </w:rPr>
              <w:t>;</w:t>
            </w:r>
          </w:p>
          <w:p w:rsidR="0079582B" w:rsidRPr="005D6E25" w:rsidRDefault="005C0276" w:rsidP="0079582B">
            <w:pPr>
              <w:pStyle w:val="SingleTxtG"/>
              <w:numPr>
                <w:ilvl w:val="0"/>
                <w:numId w:val="4"/>
              </w:numPr>
              <w:ind w:left="1709" w:hanging="270"/>
              <w:rPr>
                <w:lang w:val="tr-TR"/>
              </w:rPr>
            </w:pPr>
            <w:r w:rsidRPr="005D6E25">
              <w:rPr>
                <w:lang w:val="tr-TR"/>
              </w:rPr>
              <w:t xml:space="preserve">Çalıştay </w:t>
            </w:r>
            <w:r w:rsidR="0079582B" w:rsidRPr="005D6E25">
              <w:rPr>
                <w:lang w:val="tr-TR"/>
              </w:rPr>
              <w:t xml:space="preserve">3: </w:t>
            </w:r>
            <w:r w:rsidR="001A61FB">
              <w:rPr>
                <w:lang w:val="tr-TR"/>
              </w:rPr>
              <w:t>İ</w:t>
            </w:r>
            <w:r w:rsidR="00FF26A0" w:rsidRPr="005D6E25">
              <w:rPr>
                <w:lang w:val="tr-TR"/>
              </w:rPr>
              <w:t xml:space="preserve">klim değişikliğine arazi </w:t>
            </w:r>
            <w:proofErr w:type="gramStart"/>
            <w:r w:rsidR="00FF26A0" w:rsidRPr="005D6E25">
              <w:rPr>
                <w:lang w:val="tr-TR"/>
              </w:rPr>
              <w:t>bazlı</w:t>
            </w:r>
            <w:proofErr w:type="gramEnd"/>
            <w:r w:rsidR="00FF26A0" w:rsidRPr="005D6E25">
              <w:rPr>
                <w:lang w:val="tr-TR"/>
              </w:rPr>
              <w:t xml:space="preserve"> yaklaşım: sürdürülebilir arazi yönetimi aracılığı ile iyileşme</w:t>
            </w:r>
            <w:r w:rsidR="0079582B" w:rsidRPr="005D6E25">
              <w:rPr>
                <w:lang w:val="tr-TR"/>
              </w:rPr>
              <w:t>;</w:t>
            </w:r>
          </w:p>
          <w:p w:rsidR="002E68B7" w:rsidRPr="005D6E25" w:rsidRDefault="001A61FB" w:rsidP="004173C3">
            <w:pPr>
              <w:pStyle w:val="SingleTxtG"/>
              <w:numPr>
                <w:ilvl w:val="0"/>
                <w:numId w:val="4"/>
              </w:numPr>
              <w:ind w:left="1709" w:hanging="270"/>
              <w:rPr>
                <w:lang w:val="tr-TR"/>
              </w:rPr>
            </w:pPr>
            <w:r>
              <w:rPr>
                <w:lang w:val="tr-TR"/>
              </w:rPr>
              <w:t xml:space="preserve">Üst düzey toplantı </w:t>
            </w:r>
            <w:r w:rsidR="00762248" w:rsidRPr="005D6E25">
              <w:rPr>
                <w:lang w:val="tr-TR"/>
              </w:rPr>
              <w:t xml:space="preserve">I: </w:t>
            </w:r>
            <w:r w:rsidR="00FF26A0" w:rsidRPr="005D6E25">
              <w:rPr>
                <w:lang w:val="tr-TR"/>
              </w:rPr>
              <w:t xml:space="preserve">parlamento üyeleri ile etkileşimli diyalog oturumu: arazi </w:t>
            </w:r>
            <w:proofErr w:type="gramStart"/>
            <w:r w:rsidR="00FF26A0" w:rsidRPr="005D6E25">
              <w:rPr>
                <w:lang w:val="tr-TR"/>
              </w:rPr>
              <w:t>rehabilitasyonu</w:t>
            </w:r>
            <w:proofErr w:type="gramEnd"/>
            <w:r w:rsidR="00FF26A0" w:rsidRPr="005D6E25">
              <w:rPr>
                <w:lang w:val="tr-TR"/>
              </w:rPr>
              <w:t xml:space="preserve"> ve korunmasını sağlamak üzere yasama çerçevesinin oluşturulması</w:t>
            </w:r>
            <w:r w:rsidR="00A31D65" w:rsidRPr="005D6E25">
              <w:rPr>
                <w:lang w:val="tr-TR"/>
              </w:rPr>
              <w:t>;</w:t>
            </w:r>
          </w:p>
          <w:p w:rsidR="002E68B7" w:rsidRPr="005D6E25" w:rsidRDefault="001A61FB" w:rsidP="00A31D65">
            <w:pPr>
              <w:pStyle w:val="SingleTxtG"/>
              <w:numPr>
                <w:ilvl w:val="0"/>
                <w:numId w:val="4"/>
              </w:numPr>
              <w:ind w:left="1709" w:hanging="270"/>
              <w:rPr>
                <w:lang w:val="tr-TR"/>
              </w:rPr>
            </w:pPr>
            <w:r>
              <w:rPr>
                <w:lang w:val="tr-TR"/>
              </w:rPr>
              <w:t xml:space="preserve">Üst düzey toplantı </w:t>
            </w:r>
            <w:r w:rsidR="00762248" w:rsidRPr="005D6E25">
              <w:rPr>
                <w:lang w:val="tr-TR"/>
              </w:rPr>
              <w:t xml:space="preserve">II: </w:t>
            </w:r>
            <w:r w:rsidR="00FF26A0" w:rsidRPr="005D6E25">
              <w:rPr>
                <w:lang w:val="tr-TR"/>
              </w:rPr>
              <w:t>Sivil toplum örgütleri ile etkileşimli diyalog oturumu: Arazi Hakları</w:t>
            </w:r>
            <w:r w:rsidR="002E68B7" w:rsidRPr="005D6E25">
              <w:rPr>
                <w:lang w:val="tr-TR"/>
              </w:rPr>
              <w:t>;</w:t>
            </w:r>
          </w:p>
          <w:p w:rsidR="002E68B7" w:rsidRPr="005D6E25" w:rsidRDefault="001A61FB" w:rsidP="001A61FB">
            <w:pPr>
              <w:pStyle w:val="SingleTxtG"/>
              <w:numPr>
                <w:ilvl w:val="0"/>
                <w:numId w:val="4"/>
              </w:numPr>
              <w:ind w:left="1709" w:hanging="270"/>
              <w:rPr>
                <w:lang w:val="tr-TR"/>
              </w:rPr>
            </w:pPr>
            <w:r>
              <w:rPr>
                <w:lang w:val="tr-TR"/>
              </w:rPr>
              <w:t xml:space="preserve">Üst Düzey Toplantı </w:t>
            </w:r>
            <w:r w:rsidR="00762248" w:rsidRPr="005D6E25">
              <w:rPr>
                <w:lang w:val="tr-TR"/>
              </w:rPr>
              <w:t xml:space="preserve">III: </w:t>
            </w:r>
            <w:r w:rsidR="00FF26A0" w:rsidRPr="005D6E25">
              <w:rPr>
                <w:lang w:val="tr-TR"/>
              </w:rPr>
              <w:t>Özel sektörle etkileşimli diyalog oturumu: sürdürülebilir arazi yönetiminde yatırım teşvikleri</w:t>
            </w:r>
            <w:r w:rsidR="00A31D65" w:rsidRPr="005D6E25">
              <w:rPr>
                <w:lang w:val="tr-TR"/>
              </w:rPr>
              <w:t>.</w:t>
            </w:r>
          </w:p>
        </w:tc>
      </w:tr>
      <w:tr w:rsidR="00573FC7" w:rsidRPr="004920C8" w:rsidTr="00D57093">
        <w:trPr>
          <w:jc w:val="center"/>
        </w:trPr>
        <w:tc>
          <w:tcPr>
            <w:tcW w:w="9637" w:type="dxa"/>
            <w:shd w:val="clear" w:color="auto" w:fill="auto"/>
          </w:tcPr>
          <w:p w:rsidR="00573FC7" w:rsidRPr="005D6E25" w:rsidRDefault="00573FC7" w:rsidP="001A61FB">
            <w:pPr>
              <w:pStyle w:val="SingleTxtG"/>
              <w:rPr>
                <w:lang w:val="tr-TR"/>
              </w:rPr>
            </w:pPr>
            <w:r w:rsidRPr="005D6E25">
              <w:rPr>
                <w:lang w:val="tr-TR"/>
              </w:rPr>
              <w:tab/>
            </w:r>
            <w:r w:rsidR="005A7830" w:rsidRPr="005D6E25">
              <w:rPr>
                <w:lang w:val="tr-TR"/>
              </w:rPr>
              <w:t>Üst düzey toplantısının</w:t>
            </w:r>
            <w:r w:rsidR="00FF26A0" w:rsidRPr="005D6E25">
              <w:rPr>
                <w:lang w:val="tr-TR"/>
              </w:rPr>
              <w:t xml:space="preserve">, </w:t>
            </w:r>
            <w:r w:rsidR="001A61FB">
              <w:rPr>
                <w:lang w:val="tr-TR"/>
              </w:rPr>
              <w:t>T</w:t>
            </w:r>
            <w:r w:rsidR="00FF26A0" w:rsidRPr="005D6E25">
              <w:rPr>
                <w:lang w:val="tr-TR"/>
              </w:rPr>
              <w:t xml:space="preserve">araf ülkelerin tartışmalarının siyasi önem taşıyacaklarını ve sözleşmenin uygulanmasında paydaşların taahhüdünü vurgulayacağı öngörülmektedir. </w:t>
            </w:r>
          </w:p>
        </w:tc>
      </w:tr>
      <w:tr w:rsidR="00573FC7" w:rsidRPr="004920C8" w:rsidTr="00D57093">
        <w:trPr>
          <w:jc w:val="center"/>
        </w:trPr>
        <w:tc>
          <w:tcPr>
            <w:tcW w:w="9637" w:type="dxa"/>
            <w:shd w:val="clear" w:color="auto" w:fill="auto"/>
          </w:tcPr>
          <w:p w:rsidR="00573FC7" w:rsidRPr="005D6E25" w:rsidRDefault="00573FC7" w:rsidP="00573FC7">
            <w:pPr>
              <w:rPr>
                <w:lang w:val="tr-TR"/>
              </w:rPr>
            </w:pPr>
          </w:p>
        </w:tc>
      </w:tr>
    </w:tbl>
    <w:p w:rsidR="00573FC7" w:rsidRPr="005D6E25" w:rsidRDefault="00573FC7" w:rsidP="00573FC7">
      <w:pPr>
        <w:rPr>
          <w:lang w:val="tr-TR"/>
        </w:rPr>
      </w:pPr>
    </w:p>
    <w:p w:rsidR="00573FC7" w:rsidRPr="005D6E25" w:rsidRDefault="00573FC7" w:rsidP="00573FC7">
      <w:pPr>
        <w:rPr>
          <w:lang w:val="tr-TR"/>
        </w:rPr>
      </w:pPr>
    </w:p>
    <w:p w:rsidR="00573FC7" w:rsidRPr="005D6E25" w:rsidRDefault="00573FC7" w:rsidP="00573FC7">
      <w:pPr>
        <w:rPr>
          <w:lang w:val="tr-TR"/>
        </w:rPr>
      </w:pPr>
    </w:p>
    <w:p w:rsidR="00573FC7" w:rsidRPr="005D6E25" w:rsidRDefault="00573FC7" w:rsidP="00573FC7">
      <w:pPr>
        <w:spacing w:after="120"/>
        <w:rPr>
          <w:sz w:val="28"/>
          <w:lang w:val="tr-TR"/>
        </w:rPr>
      </w:pPr>
      <w:r w:rsidRPr="005D6E25">
        <w:rPr>
          <w:lang w:val="tr-TR"/>
        </w:rPr>
        <w:br w:type="page"/>
      </w:r>
      <w:r w:rsidR="006A7C95" w:rsidRPr="005D6E25">
        <w:rPr>
          <w:sz w:val="28"/>
          <w:lang w:val="tr-TR"/>
        </w:rPr>
        <w:lastRenderedPageBreak/>
        <w:t>İçerikler</w:t>
      </w:r>
    </w:p>
    <w:p w:rsidR="00573FC7" w:rsidRPr="005D6E25" w:rsidRDefault="00573FC7" w:rsidP="00573FC7">
      <w:pPr>
        <w:tabs>
          <w:tab w:val="right" w:pos="8929"/>
          <w:tab w:val="right" w:pos="9638"/>
        </w:tabs>
        <w:spacing w:after="120"/>
        <w:ind w:left="283"/>
        <w:rPr>
          <w:lang w:val="tr-TR"/>
        </w:rPr>
      </w:pPr>
      <w:r w:rsidRPr="005D6E25">
        <w:rPr>
          <w:i/>
          <w:sz w:val="18"/>
          <w:lang w:val="tr-TR"/>
        </w:rPr>
        <w:tab/>
      </w:r>
      <w:r w:rsidR="006A7C95" w:rsidRPr="005D6E25">
        <w:rPr>
          <w:i/>
          <w:color w:val="FF0000"/>
          <w:sz w:val="18"/>
          <w:lang w:val="tr-TR"/>
        </w:rPr>
        <w:t>Paragraflar</w:t>
      </w:r>
      <w:r w:rsidRPr="005D6E25">
        <w:rPr>
          <w:i/>
          <w:color w:val="FF0000"/>
          <w:sz w:val="18"/>
          <w:lang w:val="tr-TR"/>
        </w:rPr>
        <w:tab/>
      </w:r>
      <w:r w:rsidR="006A7C95" w:rsidRPr="005D6E25">
        <w:rPr>
          <w:i/>
          <w:color w:val="FF0000"/>
          <w:sz w:val="18"/>
          <w:lang w:val="tr-TR"/>
        </w:rPr>
        <w:t>Sayfa</w:t>
      </w:r>
    </w:p>
    <w:p w:rsidR="00573FC7" w:rsidRPr="005D6E25" w:rsidRDefault="009A7A19" w:rsidP="002E68B7">
      <w:pPr>
        <w:tabs>
          <w:tab w:val="right" w:pos="850"/>
          <w:tab w:val="left" w:pos="1170"/>
          <w:tab w:val="left" w:pos="1559"/>
          <w:tab w:val="left" w:pos="1984"/>
          <w:tab w:val="left" w:leader="dot" w:pos="7654"/>
          <w:tab w:val="right" w:pos="8929"/>
          <w:tab w:val="right" w:pos="9638"/>
        </w:tabs>
        <w:spacing w:after="120"/>
        <w:rPr>
          <w:lang w:val="tr-TR"/>
        </w:rPr>
      </w:pPr>
      <w:r w:rsidRPr="005D6E25">
        <w:rPr>
          <w:lang w:val="tr-TR"/>
        </w:rPr>
        <w:tab/>
        <w:t>I.</w:t>
      </w:r>
      <w:r w:rsidRPr="005D6E25">
        <w:rPr>
          <w:lang w:val="tr-TR"/>
        </w:rPr>
        <w:tab/>
      </w:r>
      <w:r w:rsidR="006A7C95" w:rsidRPr="005D6E25">
        <w:rPr>
          <w:lang w:val="tr-TR"/>
        </w:rPr>
        <w:t>Geçmiş</w:t>
      </w:r>
      <w:r w:rsidR="00573FC7" w:rsidRPr="005D6E25">
        <w:rPr>
          <w:lang w:val="tr-TR"/>
        </w:rPr>
        <w:tab/>
      </w:r>
      <w:r w:rsidR="00573FC7" w:rsidRPr="005D6E25">
        <w:rPr>
          <w:lang w:val="tr-TR"/>
        </w:rPr>
        <w:tab/>
      </w:r>
      <w:r w:rsidR="00573FC7" w:rsidRPr="005D6E25">
        <w:rPr>
          <w:lang w:val="tr-TR"/>
        </w:rPr>
        <w:tab/>
      </w:r>
    </w:p>
    <w:p w:rsidR="00573FC7" w:rsidRPr="005D6E25" w:rsidRDefault="009A7A19" w:rsidP="00573FC7">
      <w:pPr>
        <w:tabs>
          <w:tab w:val="right" w:pos="850"/>
          <w:tab w:val="left" w:pos="1134"/>
          <w:tab w:val="left" w:pos="1559"/>
          <w:tab w:val="left" w:pos="1984"/>
          <w:tab w:val="left" w:leader="dot" w:pos="7654"/>
          <w:tab w:val="right" w:pos="8929"/>
          <w:tab w:val="right" w:pos="9638"/>
        </w:tabs>
        <w:spacing w:after="120"/>
        <w:rPr>
          <w:lang w:val="tr-TR"/>
        </w:rPr>
      </w:pPr>
      <w:r w:rsidRPr="005D6E25">
        <w:rPr>
          <w:lang w:val="tr-TR"/>
        </w:rPr>
        <w:tab/>
        <w:t xml:space="preserve">II. </w:t>
      </w:r>
      <w:r w:rsidRPr="005D6E25">
        <w:rPr>
          <w:lang w:val="tr-TR"/>
        </w:rPr>
        <w:tab/>
      </w:r>
      <w:r w:rsidR="005A7830" w:rsidRPr="005D6E25">
        <w:rPr>
          <w:lang w:val="tr-TR"/>
        </w:rPr>
        <w:t xml:space="preserve">Üst düzey toplantısının </w:t>
      </w:r>
      <w:r w:rsidR="006A7C95" w:rsidRPr="005D6E25">
        <w:rPr>
          <w:lang w:val="tr-TR"/>
        </w:rPr>
        <w:t>organizasyonu</w:t>
      </w:r>
      <w:r w:rsidR="00573FC7" w:rsidRPr="005D6E25">
        <w:rPr>
          <w:lang w:val="tr-TR"/>
        </w:rPr>
        <w:tab/>
      </w:r>
      <w:r w:rsidR="00573FC7" w:rsidRPr="005D6E25">
        <w:rPr>
          <w:lang w:val="tr-TR"/>
        </w:rPr>
        <w:tab/>
      </w:r>
      <w:r w:rsidRPr="005D6E25">
        <w:rPr>
          <w:lang w:val="tr-TR"/>
        </w:rPr>
        <w:tab/>
      </w:r>
    </w:p>
    <w:p w:rsidR="009A7A19" w:rsidRPr="005D6E25" w:rsidRDefault="009A7A19" w:rsidP="006A7C95">
      <w:pPr>
        <w:tabs>
          <w:tab w:val="right" w:pos="850"/>
          <w:tab w:val="left" w:pos="1134"/>
          <w:tab w:val="left" w:pos="1559"/>
          <w:tab w:val="left" w:pos="1984"/>
          <w:tab w:val="left" w:leader="dot" w:pos="7654"/>
          <w:tab w:val="right" w:pos="8929"/>
          <w:tab w:val="right" w:pos="9638"/>
        </w:tabs>
        <w:rPr>
          <w:lang w:val="tr-TR"/>
        </w:rPr>
      </w:pPr>
      <w:r w:rsidRPr="005D6E25">
        <w:rPr>
          <w:lang w:val="tr-TR"/>
        </w:rPr>
        <w:tab/>
        <w:t xml:space="preserve">III. </w:t>
      </w:r>
      <w:r w:rsidRPr="005D6E25">
        <w:rPr>
          <w:lang w:val="tr-TR"/>
        </w:rPr>
        <w:tab/>
      </w:r>
      <w:r w:rsidR="006A7C95" w:rsidRPr="005D6E25">
        <w:rPr>
          <w:lang w:val="tr-TR"/>
        </w:rPr>
        <w:t>Çalıştay</w:t>
      </w:r>
      <w:r w:rsidRPr="005D6E25">
        <w:rPr>
          <w:lang w:val="tr-TR"/>
        </w:rPr>
        <w:t xml:space="preserve"> 1: </w:t>
      </w:r>
      <w:r w:rsidR="006A7C95" w:rsidRPr="005D6E25">
        <w:rPr>
          <w:lang w:val="tr-TR"/>
        </w:rPr>
        <w:t xml:space="preserve">Küreselden yerele: Arazi Bozulumu </w:t>
      </w:r>
      <w:r w:rsidR="001A61FB">
        <w:rPr>
          <w:lang w:val="tr-TR"/>
        </w:rPr>
        <w:t xml:space="preserve">Dengelenmesini </w:t>
      </w:r>
      <w:r w:rsidR="006A7C95" w:rsidRPr="005D6E25">
        <w:rPr>
          <w:lang w:val="tr-TR"/>
        </w:rPr>
        <w:t>eyleme dönüştürülmesi</w:t>
      </w:r>
      <w:r w:rsidR="002E68B7" w:rsidRPr="005D6E25">
        <w:rPr>
          <w:lang w:val="tr-TR"/>
        </w:rPr>
        <w:tab/>
      </w:r>
      <w:r w:rsidRPr="005D6E25">
        <w:rPr>
          <w:lang w:val="tr-TR"/>
        </w:rPr>
        <w:tab/>
      </w:r>
    </w:p>
    <w:p w:rsidR="009A7A19" w:rsidRPr="005D6E25" w:rsidRDefault="009A7A19" w:rsidP="006A7C95">
      <w:pPr>
        <w:tabs>
          <w:tab w:val="right" w:pos="850"/>
          <w:tab w:val="left" w:pos="1134"/>
          <w:tab w:val="left" w:pos="1559"/>
          <w:tab w:val="left" w:pos="1984"/>
          <w:tab w:val="left" w:leader="dot" w:pos="7654"/>
          <w:tab w:val="right" w:pos="8929"/>
          <w:tab w:val="right" w:pos="9638"/>
        </w:tabs>
        <w:rPr>
          <w:lang w:val="tr-TR"/>
        </w:rPr>
      </w:pPr>
      <w:r w:rsidRPr="005D6E25">
        <w:rPr>
          <w:lang w:val="tr-TR"/>
        </w:rPr>
        <w:tab/>
        <w:t>IV.</w:t>
      </w:r>
      <w:r w:rsidRPr="005D6E25">
        <w:rPr>
          <w:lang w:val="tr-TR"/>
        </w:rPr>
        <w:tab/>
      </w:r>
      <w:r w:rsidR="006A7C95" w:rsidRPr="005D6E25">
        <w:rPr>
          <w:lang w:val="tr-TR"/>
        </w:rPr>
        <w:t xml:space="preserve">Çalıştay </w:t>
      </w:r>
      <w:r w:rsidRPr="005D6E25">
        <w:rPr>
          <w:lang w:val="tr-TR"/>
        </w:rPr>
        <w:t xml:space="preserve">2: </w:t>
      </w:r>
      <w:r w:rsidR="001A61FB">
        <w:rPr>
          <w:lang w:val="tr-TR"/>
        </w:rPr>
        <w:t>İ</w:t>
      </w:r>
      <w:r w:rsidR="006A7C95" w:rsidRPr="005D6E25">
        <w:rPr>
          <w:lang w:val="tr-TR"/>
        </w:rPr>
        <w:t xml:space="preserve">klim değişikliğine arazi </w:t>
      </w:r>
      <w:proofErr w:type="gramStart"/>
      <w:r w:rsidR="006A7C95" w:rsidRPr="005D6E25">
        <w:rPr>
          <w:lang w:val="tr-TR"/>
        </w:rPr>
        <w:t>bazlı</w:t>
      </w:r>
      <w:proofErr w:type="gramEnd"/>
      <w:r w:rsidR="006A7C95" w:rsidRPr="005D6E25">
        <w:rPr>
          <w:lang w:val="tr-TR"/>
        </w:rPr>
        <w:t xml:space="preserve"> yaklaşım: sürdürülebilir arazi yönetimi aracılığı ile iyileşme</w:t>
      </w:r>
      <w:r w:rsidRPr="005D6E25">
        <w:rPr>
          <w:lang w:val="tr-TR"/>
        </w:rPr>
        <w:tab/>
      </w:r>
    </w:p>
    <w:p w:rsidR="009A7A19" w:rsidRPr="005D6E25" w:rsidRDefault="002E68B7" w:rsidP="006A7C95">
      <w:pPr>
        <w:tabs>
          <w:tab w:val="right" w:pos="850"/>
          <w:tab w:val="left" w:pos="1134"/>
          <w:tab w:val="left" w:pos="1559"/>
          <w:tab w:val="left" w:pos="1984"/>
          <w:tab w:val="left" w:leader="dot" w:pos="7654"/>
          <w:tab w:val="right" w:pos="8929"/>
          <w:tab w:val="right" w:pos="9638"/>
        </w:tabs>
        <w:rPr>
          <w:lang w:val="tr-TR"/>
        </w:rPr>
      </w:pPr>
      <w:r w:rsidRPr="005D6E25">
        <w:rPr>
          <w:lang w:val="tr-TR"/>
        </w:rPr>
        <w:tab/>
      </w:r>
      <w:r w:rsidR="009A7A19" w:rsidRPr="005D6E25">
        <w:rPr>
          <w:lang w:val="tr-TR"/>
        </w:rPr>
        <w:t>V.</w:t>
      </w:r>
      <w:r w:rsidR="009A7A19" w:rsidRPr="005D6E25">
        <w:rPr>
          <w:lang w:val="tr-TR"/>
        </w:rPr>
        <w:tab/>
      </w:r>
      <w:r w:rsidR="006A7C95" w:rsidRPr="005D6E25">
        <w:rPr>
          <w:lang w:val="tr-TR"/>
        </w:rPr>
        <w:t xml:space="preserve">Çalıştay </w:t>
      </w:r>
      <w:r w:rsidR="009A7A19" w:rsidRPr="005D6E25">
        <w:rPr>
          <w:lang w:val="tr-TR"/>
        </w:rPr>
        <w:t xml:space="preserve">3: </w:t>
      </w:r>
      <w:r w:rsidR="001A61FB">
        <w:rPr>
          <w:lang w:val="tr-TR"/>
        </w:rPr>
        <w:t>Kuraklığa uyum: K</w:t>
      </w:r>
      <w:r w:rsidR="006A7C95" w:rsidRPr="005D6E25">
        <w:rPr>
          <w:lang w:val="tr-TR"/>
        </w:rPr>
        <w:t>uraklık yönetiminin politikasının ulusal takvimlerde uygulatmak</w:t>
      </w:r>
      <w:r w:rsidR="001A61FB">
        <w:rPr>
          <w:lang w:val="tr-TR"/>
        </w:rPr>
        <w:t xml:space="preserve"> ve kuraklığın etkilerini hafifletmek</w:t>
      </w:r>
      <w:r w:rsidRPr="005D6E25">
        <w:rPr>
          <w:lang w:val="tr-TR"/>
        </w:rPr>
        <w:tab/>
      </w:r>
      <w:r w:rsidR="009A7A19" w:rsidRPr="005D6E25">
        <w:rPr>
          <w:lang w:val="tr-TR"/>
        </w:rPr>
        <w:tab/>
      </w:r>
    </w:p>
    <w:p w:rsidR="002E68B7" w:rsidRPr="005D6E25" w:rsidRDefault="002E68B7" w:rsidP="002E68B7">
      <w:pPr>
        <w:tabs>
          <w:tab w:val="right" w:pos="850"/>
          <w:tab w:val="left" w:pos="1134"/>
          <w:tab w:val="left" w:pos="1559"/>
          <w:tab w:val="left" w:pos="1984"/>
          <w:tab w:val="left" w:leader="dot" w:pos="7654"/>
          <w:tab w:val="right" w:pos="8929"/>
          <w:tab w:val="right" w:pos="9638"/>
        </w:tabs>
        <w:spacing w:after="120"/>
        <w:rPr>
          <w:lang w:val="tr-TR"/>
        </w:rPr>
      </w:pPr>
      <w:r w:rsidRPr="005D6E25">
        <w:rPr>
          <w:lang w:val="tr-TR"/>
        </w:rPr>
        <w:tab/>
        <w:t>VI.</w:t>
      </w:r>
      <w:r w:rsidRPr="005D6E25">
        <w:rPr>
          <w:lang w:val="tr-TR"/>
        </w:rPr>
        <w:tab/>
      </w:r>
      <w:r w:rsidR="001A61FB">
        <w:rPr>
          <w:lang w:val="tr-TR"/>
        </w:rPr>
        <w:t xml:space="preserve">Üst Düzey Toplantı </w:t>
      </w:r>
      <w:r w:rsidR="00762248" w:rsidRPr="005D6E25">
        <w:rPr>
          <w:lang w:val="tr-TR"/>
        </w:rPr>
        <w:t>I</w:t>
      </w:r>
      <w:r w:rsidRPr="005D6E25">
        <w:rPr>
          <w:lang w:val="tr-TR"/>
        </w:rPr>
        <w:t xml:space="preserve">: </w:t>
      </w:r>
      <w:r w:rsidR="005A7830" w:rsidRPr="005D6E25">
        <w:rPr>
          <w:lang w:val="tr-TR"/>
        </w:rPr>
        <w:t>P</w:t>
      </w:r>
      <w:r w:rsidR="006A7C95" w:rsidRPr="005D6E25">
        <w:rPr>
          <w:lang w:val="tr-TR"/>
        </w:rPr>
        <w:t>arlamento üyeleri ile etkileşimli diyalog oturumu</w:t>
      </w:r>
      <w:r w:rsidRPr="005D6E25">
        <w:rPr>
          <w:lang w:val="tr-TR"/>
        </w:rPr>
        <w:tab/>
      </w:r>
      <w:r w:rsidRPr="005D6E25">
        <w:rPr>
          <w:lang w:val="tr-TR"/>
        </w:rPr>
        <w:tab/>
      </w:r>
      <w:r w:rsidRPr="005D6E25">
        <w:rPr>
          <w:lang w:val="tr-TR"/>
        </w:rPr>
        <w:tab/>
      </w:r>
    </w:p>
    <w:p w:rsidR="002E68B7" w:rsidRPr="005D6E25" w:rsidRDefault="002E68B7" w:rsidP="002E68B7">
      <w:pPr>
        <w:tabs>
          <w:tab w:val="right" w:pos="850"/>
          <w:tab w:val="left" w:pos="1134"/>
          <w:tab w:val="left" w:pos="1559"/>
          <w:tab w:val="left" w:pos="1984"/>
          <w:tab w:val="left" w:leader="dot" w:pos="7654"/>
          <w:tab w:val="right" w:pos="8929"/>
          <w:tab w:val="right" w:pos="9638"/>
        </w:tabs>
        <w:spacing w:after="120"/>
        <w:rPr>
          <w:lang w:val="tr-TR"/>
        </w:rPr>
      </w:pPr>
      <w:r w:rsidRPr="005D6E25">
        <w:rPr>
          <w:lang w:val="tr-TR"/>
        </w:rPr>
        <w:tab/>
        <w:t>VII.</w:t>
      </w:r>
      <w:r w:rsidRPr="005D6E25">
        <w:rPr>
          <w:lang w:val="tr-TR"/>
        </w:rPr>
        <w:tab/>
      </w:r>
      <w:r w:rsidR="001A61FB">
        <w:rPr>
          <w:lang w:val="tr-TR"/>
        </w:rPr>
        <w:t xml:space="preserve">Üst Düzey Toplantı </w:t>
      </w:r>
      <w:r w:rsidR="00762248" w:rsidRPr="005D6E25">
        <w:rPr>
          <w:lang w:val="tr-TR"/>
        </w:rPr>
        <w:t>II</w:t>
      </w:r>
      <w:r w:rsidRPr="005D6E25">
        <w:rPr>
          <w:lang w:val="tr-TR"/>
        </w:rPr>
        <w:t xml:space="preserve">: </w:t>
      </w:r>
      <w:r w:rsidR="006A7C95" w:rsidRPr="005D6E25">
        <w:rPr>
          <w:lang w:val="tr-TR"/>
        </w:rPr>
        <w:t>Sivil toplum örgütleri ile etkileşimli diyalog oturumu</w:t>
      </w:r>
      <w:r w:rsidRPr="005D6E25">
        <w:rPr>
          <w:lang w:val="tr-TR"/>
        </w:rPr>
        <w:tab/>
      </w:r>
      <w:r w:rsidRPr="005D6E25">
        <w:rPr>
          <w:lang w:val="tr-TR"/>
        </w:rPr>
        <w:tab/>
      </w:r>
      <w:r w:rsidRPr="005D6E25">
        <w:rPr>
          <w:lang w:val="tr-TR"/>
        </w:rPr>
        <w:tab/>
      </w:r>
    </w:p>
    <w:p w:rsidR="002E68B7" w:rsidRPr="005D6E25" w:rsidRDefault="002E68B7" w:rsidP="002E68B7">
      <w:pPr>
        <w:tabs>
          <w:tab w:val="right" w:pos="850"/>
          <w:tab w:val="left" w:pos="1134"/>
          <w:tab w:val="left" w:pos="1559"/>
          <w:tab w:val="left" w:pos="1984"/>
          <w:tab w:val="left" w:leader="dot" w:pos="7654"/>
          <w:tab w:val="right" w:pos="8929"/>
          <w:tab w:val="right" w:pos="9638"/>
        </w:tabs>
        <w:spacing w:after="120"/>
        <w:rPr>
          <w:lang w:val="tr-TR"/>
        </w:rPr>
      </w:pPr>
      <w:r w:rsidRPr="005D6E25">
        <w:rPr>
          <w:lang w:val="tr-TR"/>
        </w:rPr>
        <w:tab/>
        <w:t>VIII.</w:t>
      </w:r>
      <w:r w:rsidRPr="005D6E25">
        <w:rPr>
          <w:lang w:val="tr-TR"/>
        </w:rPr>
        <w:tab/>
      </w:r>
      <w:r w:rsidR="001A61FB">
        <w:rPr>
          <w:lang w:val="tr-TR"/>
        </w:rPr>
        <w:t xml:space="preserve">Üst Düzey Toplantı </w:t>
      </w:r>
      <w:r w:rsidR="00762248" w:rsidRPr="005D6E25">
        <w:rPr>
          <w:lang w:val="tr-TR"/>
        </w:rPr>
        <w:t>III</w:t>
      </w:r>
      <w:r w:rsidRPr="005D6E25">
        <w:rPr>
          <w:lang w:val="tr-TR"/>
        </w:rPr>
        <w:t xml:space="preserve">: </w:t>
      </w:r>
      <w:r w:rsidR="006A7C95" w:rsidRPr="005D6E25">
        <w:rPr>
          <w:lang w:val="tr-TR"/>
        </w:rPr>
        <w:t>Özel sektörle etkileşimli diyalog oturumu</w:t>
      </w:r>
      <w:r w:rsidRPr="005D6E25">
        <w:rPr>
          <w:lang w:val="tr-TR"/>
        </w:rPr>
        <w:tab/>
      </w:r>
      <w:r w:rsidRPr="005D6E25">
        <w:rPr>
          <w:lang w:val="tr-TR"/>
        </w:rPr>
        <w:tab/>
      </w:r>
      <w:r w:rsidRPr="005D6E25">
        <w:rPr>
          <w:lang w:val="tr-TR"/>
        </w:rPr>
        <w:tab/>
      </w:r>
    </w:p>
    <w:p w:rsidR="009A7A19" w:rsidRPr="005D6E25" w:rsidRDefault="009A7A19" w:rsidP="002E68B7">
      <w:pPr>
        <w:tabs>
          <w:tab w:val="right" w:pos="850"/>
          <w:tab w:val="left" w:pos="1134"/>
          <w:tab w:val="left" w:pos="1559"/>
          <w:tab w:val="left" w:pos="1984"/>
          <w:tab w:val="left" w:leader="dot" w:pos="7654"/>
          <w:tab w:val="right" w:pos="8929"/>
          <w:tab w:val="right" w:pos="9638"/>
        </w:tabs>
        <w:spacing w:after="120"/>
        <w:rPr>
          <w:lang w:val="tr-TR"/>
        </w:rPr>
      </w:pPr>
      <w:r w:rsidRPr="005D6E25">
        <w:rPr>
          <w:lang w:val="tr-TR"/>
        </w:rPr>
        <w:tab/>
      </w:r>
      <w:r w:rsidR="002E68B7" w:rsidRPr="005D6E25">
        <w:rPr>
          <w:lang w:val="tr-TR"/>
        </w:rPr>
        <w:t>IX</w:t>
      </w:r>
      <w:r w:rsidR="0061448E" w:rsidRPr="005D6E25">
        <w:rPr>
          <w:lang w:val="tr-TR"/>
        </w:rPr>
        <w:t>.</w:t>
      </w:r>
      <w:r w:rsidR="0061448E" w:rsidRPr="005D6E25">
        <w:rPr>
          <w:lang w:val="tr-TR"/>
        </w:rPr>
        <w:tab/>
      </w:r>
      <w:r w:rsidR="006A7C95" w:rsidRPr="005D6E25">
        <w:rPr>
          <w:lang w:val="tr-TR"/>
        </w:rPr>
        <w:t>Beklenen sonuç</w:t>
      </w:r>
      <w:r w:rsidR="0061448E" w:rsidRPr="005D6E25">
        <w:rPr>
          <w:lang w:val="tr-TR"/>
        </w:rPr>
        <w:tab/>
      </w:r>
      <w:r w:rsidR="0061448E" w:rsidRPr="005D6E25">
        <w:rPr>
          <w:lang w:val="tr-TR"/>
        </w:rPr>
        <w:tab/>
      </w:r>
      <w:r w:rsidRPr="005D6E25">
        <w:rPr>
          <w:lang w:val="tr-TR"/>
        </w:rPr>
        <w:tab/>
      </w: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tr-TR"/>
        </w:rPr>
      </w:pPr>
    </w:p>
    <w:p w:rsidR="00573FC7" w:rsidRPr="005D6E25" w:rsidRDefault="00573FC7" w:rsidP="00573FC7">
      <w:pPr>
        <w:pStyle w:val="HChG"/>
        <w:rPr>
          <w:lang w:val="tr-TR"/>
        </w:rPr>
      </w:pPr>
      <w:r w:rsidRPr="005D6E25">
        <w:rPr>
          <w:lang w:val="tr-TR"/>
        </w:rPr>
        <w:br w:type="page"/>
      </w:r>
      <w:r w:rsidRPr="005D6E25">
        <w:rPr>
          <w:lang w:val="tr-TR"/>
        </w:rPr>
        <w:lastRenderedPageBreak/>
        <w:tab/>
        <w:t>I.</w:t>
      </w:r>
      <w:r w:rsidRPr="005D6E25">
        <w:rPr>
          <w:lang w:val="tr-TR"/>
        </w:rPr>
        <w:tab/>
      </w:r>
      <w:r w:rsidR="00385BF0" w:rsidRPr="005D6E25">
        <w:rPr>
          <w:lang w:val="tr-TR"/>
        </w:rPr>
        <w:t xml:space="preserve">Geçmiş </w:t>
      </w:r>
    </w:p>
    <w:p w:rsidR="00385BF0" w:rsidRPr="005D6E25" w:rsidRDefault="00385BF0" w:rsidP="00751C71">
      <w:pPr>
        <w:pStyle w:val="SingleTxtG"/>
        <w:rPr>
          <w:lang w:val="tr-TR"/>
        </w:rPr>
      </w:pPr>
      <w:r w:rsidRPr="005D6E25">
        <w:rPr>
          <w:lang w:val="tr-TR"/>
        </w:rPr>
        <w:t xml:space="preserve">Taraflar Konferansının 12.ci oturumu için çalışma programı hakkında 39/COP.11 kararı, (COP 12), </w:t>
      </w:r>
      <w:r w:rsidR="005A7830" w:rsidRPr="005D6E25">
        <w:rPr>
          <w:lang w:val="tr-TR"/>
        </w:rPr>
        <w:t xml:space="preserve">COP 12 esnasında </w:t>
      </w:r>
      <w:r w:rsidRPr="005D6E25">
        <w:rPr>
          <w:lang w:val="tr-TR"/>
        </w:rPr>
        <w:t xml:space="preserve">bakanlar, sivil toplum örgütleri, iş topluluğu, bilim topluluğu ve parlamento üyeleri </w:t>
      </w:r>
      <w:proofErr w:type="gramStart"/>
      <w:r w:rsidRPr="005D6E25">
        <w:rPr>
          <w:lang w:val="tr-TR"/>
        </w:rPr>
        <w:t>dahil</w:t>
      </w:r>
      <w:proofErr w:type="gramEnd"/>
      <w:r w:rsidRPr="005D6E25">
        <w:rPr>
          <w:lang w:val="tr-TR"/>
        </w:rPr>
        <w:t xml:space="preserve"> önemli paydaşlar ile etkileşimli diyalog oturumları düzenlemeyi teklif etmiştir. </w:t>
      </w:r>
      <w:r w:rsidR="005A7830" w:rsidRPr="005D6E25">
        <w:rPr>
          <w:lang w:val="tr-TR"/>
        </w:rPr>
        <w:t xml:space="preserve">COP 12’nin üst düzey toplantısı, Türkiye Cumhuriyeti Ankara’da 20-21 Ekim 2015 tarihlerinde düzenlenecektir. </w:t>
      </w:r>
    </w:p>
    <w:p w:rsidR="005A7830" w:rsidRPr="005D6E25" w:rsidRDefault="005A7830" w:rsidP="00751C71">
      <w:pPr>
        <w:pStyle w:val="SingleTxtG"/>
        <w:rPr>
          <w:lang w:val="tr-TR"/>
        </w:rPr>
      </w:pPr>
      <w:r w:rsidRPr="005D6E25">
        <w:rPr>
          <w:lang w:val="tr-TR"/>
        </w:rPr>
        <w:t xml:space="preserve">Üst düzey toplantı, Birleşmiş Milletler Çölleşmeye karşı Sözleşmesinin Sekretaryasının (UNCCD) ve Taraflar Konferansının Ofisi ile danışarak </w:t>
      </w:r>
      <w:r w:rsidR="001A61FB">
        <w:rPr>
          <w:lang w:val="tr-TR"/>
        </w:rPr>
        <w:t xml:space="preserve">ev sahibi </w:t>
      </w:r>
      <w:r w:rsidRPr="005D6E25">
        <w:rPr>
          <w:lang w:val="tr-TR"/>
        </w:rPr>
        <w:t xml:space="preserve">ülkede düzenlenecektir. Yukarıda adı geçen önemli paydaşlar ile birlikte </w:t>
      </w:r>
      <w:proofErr w:type="spellStart"/>
      <w:r w:rsidRPr="005D6E25">
        <w:rPr>
          <w:lang w:val="tr-TR"/>
        </w:rPr>
        <w:t>UNCCD’nin</w:t>
      </w:r>
      <w:proofErr w:type="spellEnd"/>
      <w:r w:rsidRPr="005D6E25">
        <w:rPr>
          <w:lang w:val="tr-TR"/>
        </w:rPr>
        <w:t xml:space="preserve"> 195 Tarafından gelen Bakanlar ve Heyet başkanları uygun biçimde Tarafların tartışmalarına siyasi önem getireceklerdir ve uygun biçimde müzakereleri yöneteceklerdir. </w:t>
      </w:r>
    </w:p>
    <w:p w:rsidR="00573FC7" w:rsidRPr="005D6E25" w:rsidRDefault="005A7830" w:rsidP="00751C71">
      <w:pPr>
        <w:pStyle w:val="SingleTxtG"/>
        <w:rPr>
          <w:lang w:val="tr-TR"/>
        </w:rPr>
      </w:pPr>
      <w:r w:rsidRPr="005D6E25">
        <w:rPr>
          <w:lang w:val="tr-TR"/>
        </w:rPr>
        <w:t xml:space="preserve">Üst düzey toplantısı için hazırlık yaparken heyetlere destek vermek için, Sekretarya bu bilgi notunu hazırlamıştır. Bu bilgi notu, bakanların ve diğer heyet başkanlarının tartışmaları esnasında göz önünde bulundurulmaya davet edilecekleri soruların bazılarının içermektedir. </w:t>
      </w:r>
    </w:p>
    <w:p w:rsidR="00573FC7" w:rsidRPr="005D6E25" w:rsidRDefault="00573FC7" w:rsidP="00573FC7">
      <w:pPr>
        <w:pStyle w:val="HChG"/>
        <w:rPr>
          <w:lang w:val="tr-TR"/>
        </w:rPr>
      </w:pPr>
      <w:r w:rsidRPr="005D6E25">
        <w:rPr>
          <w:lang w:val="tr-TR"/>
        </w:rPr>
        <w:tab/>
        <w:t xml:space="preserve">II. </w:t>
      </w:r>
      <w:r w:rsidRPr="005D6E25">
        <w:rPr>
          <w:lang w:val="tr-TR"/>
        </w:rPr>
        <w:tab/>
      </w:r>
      <w:r w:rsidR="00DC315E" w:rsidRPr="005D6E25">
        <w:rPr>
          <w:lang w:val="tr-TR"/>
        </w:rPr>
        <w:t xml:space="preserve">Üst düzey toplantısının organizasyonu </w:t>
      </w:r>
    </w:p>
    <w:p w:rsidR="00DC315E" w:rsidRPr="005D6E25" w:rsidRDefault="00DC315E" w:rsidP="00573FC7">
      <w:pPr>
        <w:pStyle w:val="SingleTxtG"/>
        <w:rPr>
          <w:lang w:val="tr-TR"/>
        </w:rPr>
      </w:pPr>
      <w:r w:rsidRPr="005D6E25">
        <w:rPr>
          <w:lang w:val="tr-TR"/>
        </w:rPr>
        <w:t>COP 12’nin bu özel üst düzey toplantısı, UNCCD uygulama süreçlerinde paydaşların taahhüdünü teşvik etmeye odaklanacaktır. Üst düzey toplantı esnasında sıra ile parlamento üyeleri, sivil toplum örgütleri ve özel sektör ile birlikte 3 etk</w:t>
      </w:r>
      <w:r w:rsidR="00CA0294" w:rsidRPr="005D6E25">
        <w:rPr>
          <w:lang w:val="tr-TR"/>
        </w:rPr>
        <w:t>i</w:t>
      </w:r>
      <w:r w:rsidRPr="005D6E25">
        <w:rPr>
          <w:lang w:val="tr-TR"/>
        </w:rPr>
        <w:t xml:space="preserve">leşimli diyalog oturumların öncesinde </w:t>
      </w:r>
      <w:r w:rsidR="00A8386B">
        <w:rPr>
          <w:lang w:val="tr-TR"/>
        </w:rPr>
        <w:t>3 eş zamanlı bakanlık Çalıştay T</w:t>
      </w:r>
      <w:r w:rsidR="00CA0294" w:rsidRPr="005D6E25">
        <w:rPr>
          <w:lang w:val="tr-TR"/>
        </w:rPr>
        <w:t xml:space="preserve">eatileri gerçekleşecektir. </w:t>
      </w:r>
    </w:p>
    <w:p w:rsidR="00CD0C35" w:rsidRPr="005D6E25" w:rsidRDefault="00A8386B" w:rsidP="00573FC7">
      <w:pPr>
        <w:pStyle w:val="SingleTxtG"/>
        <w:rPr>
          <w:lang w:val="tr-TR"/>
        </w:rPr>
      </w:pPr>
      <w:r>
        <w:rPr>
          <w:lang w:val="tr-TR"/>
        </w:rPr>
        <w:t>Her Çalıştay T</w:t>
      </w:r>
      <w:r w:rsidR="00CA0294" w:rsidRPr="005D6E25">
        <w:rPr>
          <w:lang w:val="tr-TR"/>
        </w:rPr>
        <w:t xml:space="preserve">eatisi, UNCCD bir Taraf ülkeden gelen bir Bakan tarafından yönetilecektir. </w:t>
      </w:r>
      <w:r w:rsidR="00CD0C35" w:rsidRPr="005D6E25">
        <w:rPr>
          <w:lang w:val="tr-TR"/>
        </w:rPr>
        <w:t xml:space="preserve"> </w:t>
      </w:r>
      <w:r w:rsidR="00CA0294" w:rsidRPr="005D6E25">
        <w:rPr>
          <w:lang w:val="tr-TR"/>
        </w:rPr>
        <w:t>Tartışmaların kendileri, moderatör tarafından açılacaktır ve her çalıştay başına davet edilen açılış konuşmasını yapan konuşmacılar ile beslenecektir. Takip eden panel tartışmaları v</w:t>
      </w:r>
      <w:r w:rsidR="00396B0C">
        <w:rPr>
          <w:lang w:val="tr-TR"/>
        </w:rPr>
        <w:t>e izleyicilerin etkileşimleri, Üst Düzey T</w:t>
      </w:r>
      <w:r w:rsidR="00CA0294" w:rsidRPr="005D6E25">
        <w:rPr>
          <w:lang w:val="tr-TR"/>
        </w:rPr>
        <w:t xml:space="preserve">oplantısının tartışmalarının çekirdeğini oluşturacaklardır. </w:t>
      </w:r>
    </w:p>
    <w:p w:rsidR="00CA0294" w:rsidRPr="005D6E25" w:rsidRDefault="00CA0294" w:rsidP="00573FC7">
      <w:pPr>
        <w:pStyle w:val="SingleTxtG"/>
        <w:rPr>
          <w:lang w:val="tr-TR"/>
        </w:rPr>
      </w:pPr>
      <w:r w:rsidRPr="005D6E25">
        <w:rPr>
          <w:lang w:val="tr-TR"/>
        </w:rPr>
        <w:t xml:space="preserve">Yaklaşık 3 saat sürecek her Bakanlık Çalıştay Tartışmasında, işlenecek konularda etkin geçmişe sahip 5 önemli şahsın her biri 7 dakikalık sunum yapacaklardır. Panel üyeleri, coğrafi dağıtımı dikkate alarak tespit edileceklerdir. Moderatörler tartışmalara rehberlik yapacaklardır ve zaman kaynaklarının etkin kullanımını sağlayacaklardır. Her bir çalıştay için tahsis edilmiş zamanın ikinci yarısında, moderatör, izleyiciler ile panel üyeleri arasındaki etkileşimleri kolaylaştıracaktır. </w:t>
      </w:r>
    </w:p>
    <w:p w:rsidR="00CA0294" w:rsidRPr="005D6E25" w:rsidRDefault="00CA0294" w:rsidP="00573FC7">
      <w:pPr>
        <w:pStyle w:val="SingleTxtG"/>
        <w:rPr>
          <w:lang w:val="tr-TR"/>
        </w:rPr>
      </w:pPr>
      <w:r w:rsidRPr="005D6E25">
        <w:rPr>
          <w:lang w:val="tr-TR"/>
        </w:rPr>
        <w:t>Üst düzey toplantının açılı</w:t>
      </w:r>
      <w:r w:rsidR="00BD3C8A">
        <w:rPr>
          <w:lang w:val="tr-TR"/>
        </w:rPr>
        <w:t>ş töreni (Salı 20 Ekim ) COP 12</w:t>
      </w:r>
      <w:r w:rsidRPr="005D6E25">
        <w:rPr>
          <w:lang w:val="tr-TR"/>
        </w:rPr>
        <w:t xml:space="preserve"> Başkanının </w:t>
      </w:r>
      <w:r w:rsidR="00653A3C" w:rsidRPr="005D6E25">
        <w:rPr>
          <w:lang w:val="tr-TR"/>
        </w:rPr>
        <w:t>hoş geldiniz</w:t>
      </w:r>
      <w:r w:rsidRPr="005D6E25">
        <w:rPr>
          <w:lang w:val="tr-TR"/>
        </w:rPr>
        <w:t xml:space="preserve"> beyanı ile başlayacaktır. </w:t>
      </w:r>
      <w:r w:rsidR="00653A3C" w:rsidRPr="005D6E25">
        <w:rPr>
          <w:lang w:val="tr-TR"/>
        </w:rPr>
        <w:t xml:space="preserve">Devamında Birleşmiş Milletlerin Genel Sekreterliğinden mesaj ve UNCCD İcra Direktöründen bir bildirim yer alacaktır. </w:t>
      </w:r>
    </w:p>
    <w:p w:rsidR="00573FC7" w:rsidRPr="005D6E25" w:rsidRDefault="00653A3C" w:rsidP="00573FC7">
      <w:pPr>
        <w:pStyle w:val="SingleTxtG"/>
        <w:rPr>
          <w:lang w:val="tr-TR"/>
        </w:rPr>
      </w:pPr>
      <w:r w:rsidRPr="005D6E25">
        <w:rPr>
          <w:lang w:val="tr-TR"/>
        </w:rPr>
        <w:t>Açılış törenini takiben menfaat ve bölgesel gruplarının her birinin adına (Afrika; Asya; Latin Amerika; Karayiple</w:t>
      </w:r>
      <w:r w:rsidR="00BD3C8A">
        <w:rPr>
          <w:lang w:val="tr-TR"/>
        </w:rPr>
        <w:t xml:space="preserve">r; Avrupa Birliği; </w:t>
      </w:r>
      <w:proofErr w:type="gramStart"/>
      <w:r w:rsidR="00BD3C8A">
        <w:rPr>
          <w:lang w:val="tr-TR"/>
        </w:rPr>
        <w:t>JUSCANZ;</w:t>
      </w:r>
      <w:proofErr w:type="gramEnd"/>
      <w:r w:rsidR="00BD3C8A">
        <w:rPr>
          <w:lang w:val="tr-TR"/>
        </w:rPr>
        <w:t xml:space="preserve"> ve O</w:t>
      </w:r>
      <w:r w:rsidRPr="005D6E25">
        <w:rPr>
          <w:lang w:val="tr-TR"/>
        </w:rPr>
        <w:t>rta ve Doğu Avrupa) bakanlık seviyesinde bildirimler yapılacaktır. Konuşmacıların isimleri, COP 12</w:t>
      </w:r>
      <w:r w:rsidR="00BD3C8A">
        <w:rPr>
          <w:lang w:val="tr-TR"/>
        </w:rPr>
        <w:t>’n</w:t>
      </w:r>
      <w:r w:rsidRPr="005D6E25">
        <w:rPr>
          <w:lang w:val="tr-TR"/>
        </w:rPr>
        <w:t xml:space="preserve">in ilk haftasından önce UNCCD Sekretaryasına iletilecektir. </w:t>
      </w:r>
    </w:p>
    <w:p w:rsidR="00573FC7" w:rsidRPr="005D6E25" w:rsidRDefault="00653A3C" w:rsidP="00573FC7">
      <w:pPr>
        <w:pStyle w:val="SingleTxtG"/>
        <w:rPr>
          <w:lang w:val="tr-TR"/>
        </w:rPr>
      </w:pPr>
      <w:r w:rsidRPr="005D6E25">
        <w:rPr>
          <w:lang w:val="tr-TR"/>
        </w:rPr>
        <w:t xml:space="preserve">Çalıştay tartışmaları ve etkileşimli diyalog oturumlarında işlenecek konular aşağıdakileri içerecektir: </w:t>
      </w:r>
      <w:r w:rsidR="00534FD9" w:rsidRPr="005D6E25">
        <w:rPr>
          <w:lang w:val="tr-TR"/>
        </w:rPr>
        <w:t xml:space="preserve">  </w:t>
      </w:r>
    </w:p>
    <w:p w:rsidR="00573FC7" w:rsidRPr="005D6E25" w:rsidRDefault="00573FC7" w:rsidP="00573FC7">
      <w:pPr>
        <w:pStyle w:val="SingleTxtG"/>
        <w:rPr>
          <w:lang w:val="tr-TR"/>
        </w:rPr>
      </w:pPr>
    </w:p>
    <w:p w:rsidR="00534FD9" w:rsidRPr="005D6E25" w:rsidRDefault="00653A3C" w:rsidP="00BA25BC">
      <w:pPr>
        <w:pStyle w:val="Default"/>
        <w:numPr>
          <w:ilvl w:val="0"/>
          <w:numId w:val="3"/>
        </w:numPr>
        <w:spacing w:after="120"/>
        <w:ind w:left="2070" w:right="1134"/>
        <w:jc w:val="both"/>
        <w:rPr>
          <w:iCs/>
          <w:sz w:val="20"/>
          <w:szCs w:val="22"/>
          <w:lang w:val="tr-TR"/>
        </w:rPr>
      </w:pPr>
      <w:r w:rsidRPr="005D6E25">
        <w:rPr>
          <w:iCs/>
          <w:sz w:val="20"/>
          <w:szCs w:val="22"/>
          <w:lang w:val="tr-TR"/>
        </w:rPr>
        <w:t>Çalıştay</w:t>
      </w:r>
      <w:r w:rsidR="00534FD9" w:rsidRPr="005D6E25">
        <w:rPr>
          <w:iCs/>
          <w:sz w:val="20"/>
          <w:szCs w:val="22"/>
          <w:lang w:val="tr-TR"/>
        </w:rPr>
        <w:t xml:space="preserve"> 1: </w:t>
      </w:r>
      <w:r w:rsidRPr="005D6E25">
        <w:rPr>
          <w:sz w:val="20"/>
          <w:szCs w:val="20"/>
          <w:lang w:val="tr-TR"/>
        </w:rPr>
        <w:t xml:space="preserve">Küreselden yerele: Arazi Bozulumu </w:t>
      </w:r>
      <w:r w:rsidR="00396B0C">
        <w:rPr>
          <w:sz w:val="20"/>
          <w:szCs w:val="20"/>
          <w:lang w:val="tr-TR"/>
        </w:rPr>
        <w:t xml:space="preserve">Dengelenmesinin </w:t>
      </w:r>
      <w:r w:rsidRPr="005D6E25">
        <w:rPr>
          <w:sz w:val="20"/>
          <w:szCs w:val="20"/>
          <w:lang w:val="tr-TR"/>
        </w:rPr>
        <w:t>eyleme dönüştürülmesi</w:t>
      </w:r>
      <w:r w:rsidR="00534FD9" w:rsidRPr="005D6E25">
        <w:rPr>
          <w:iCs/>
          <w:sz w:val="20"/>
          <w:szCs w:val="20"/>
          <w:lang w:val="tr-TR"/>
        </w:rPr>
        <w:t>;</w:t>
      </w:r>
    </w:p>
    <w:p w:rsidR="00BD3C8A" w:rsidRDefault="00BD3C8A" w:rsidP="00BD3C8A">
      <w:pPr>
        <w:pStyle w:val="ListeParagraf"/>
        <w:numPr>
          <w:ilvl w:val="0"/>
          <w:numId w:val="3"/>
        </w:numPr>
        <w:tabs>
          <w:tab w:val="right" w:pos="850"/>
          <w:tab w:val="left" w:pos="1134"/>
          <w:tab w:val="left" w:pos="1559"/>
          <w:tab w:val="left" w:pos="2127"/>
          <w:tab w:val="left" w:leader="dot" w:pos="7654"/>
          <w:tab w:val="right" w:pos="8929"/>
          <w:tab w:val="right" w:pos="9638"/>
        </w:tabs>
        <w:ind w:left="2127" w:hanging="426"/>
        <w:rPr>
          <w:rFonts w:ascii="Times New Roman" w:hAnsi="Times New Roman"/>
          <w:sz w:val="20"/>
          <w:szCs w:val="20"/>
          <w:lang w:val="tr-TR"/>
        </w:rPr>
      </w:pPr>
      <w:r>
        <w:rPr>
          <w:rFonts w:ascii="Times New Roman" w:hAnsi="Times New Roman"/>
          <w:sz w:val="20"/>
          <w:szCs w:val="20"/>
          <w:lang w:val="tr-TR"/>
        </w:rPr>
        <w:lastRenderedPageBreak/>
        <w:t>Çalıştay 2</w:t>
      </w:r>
      <w:r w:rsidRPr="00BD3C8A">
        <w:rPr>
          <w:rFonts w:ascii="Times New Roman" w:hAnsi="Times New Roman"/>
          <w:sz w:val="20"/>
          <w:szCs w:val="20"/>
          <w:lang w:val="tr-TR"/>
        </w:rPr>
        <w:t xml:space="preserve">: Kuraklığa uyum: Kuraklık yönetiminin politikasının ulusal takvimlerde uygulatmak ve kuraklığı hafifletmek </w:t>
      </w:r>
    </w:p>
    <w:p w:rsidR="006647A0" w:rsidRPr="005D6E25" w:rsidRDefault="00BD3C8A" w:rsidP="00BD3C8A">
      <w:pPr>
        <w:pStyle w:val="ListeParagraf"/>
        <w:numPr>
          <w:ilvl w:val="0"/>
          <w:numId w:val="3"/>
        </w:numPr>
        <w:tabs>
          <w:tab w:val="right" w:pos="850"/>
          <w:tab w:val="left" w:pos="1134"/>
          <w:tab w:val="left" w:pos="1559"/>
          <w:tab w:val="left" w:pos="2127"/>
          <w:tab w:val="left" w:leader="dot" w:pos="7654"/>
          <w:tab w:val="right" w:pos="8929"/>
          <w:tab w:val="right" w:pos="9638"/>
        </w:tabs>
        <w:ind w:left="2127" w:hanging="426"/>
        <w:rPr>
          <w:rFonts w:ascii="Times New Roman" w:hAnsi="Times New Roman"/>
          <w:sz w:val="20"/>
          <w:szCs w:val="20"/>
          <w:lang w:val="tr-TR"/>
        </w:rPr>
      </w:pPr>
      <w:r>
        <w:rPr>
          <w:rFonts w:ascii="Times New Roman" w:hAnsi="Times New Roman"/>
          <w:sz w:val="20"/>
          <w:szCs w:val="20"/>
          <w:lang w:val="tr-TR"/>
        </w:rPr>
        <w:t>Çalıştay 3: İ</w:t>
      </w:r>
      <w:r w:rsidR="006647A0" w:rsidRPr="005D6E25">
        <w:rPr>
          <w:rFonts w:ascii="Times New Roman" w:hAnsi="Times New Roman"/>
          <w:sz w:val="20"/>
          <w:szCs w:val="20"/>
          <w:lang w:val="tr-TR"/>
        </w:rPr>
        <w:t xml:space="preserve">klim değişikliğine arazi </w:t>
      </w:r>
      <w:proofErr w:type="gramStart"/>
      <w:r w:rsidR="006647A0" w:rsidRPr="005D6E25">
        <w:rPr>
          <w:rFonts w:ascii="Times New Roman" w:hAnsi="Times New Roman"/>
          <w:sz w:val="20"/>
          <w:szCs w:val="20"/>
          <w:lang w:val="tr-TR"/>
        </w:rPr>
        <w:t>bazlı</w:t>
      </w:r>
      <w:proofErr w:type="gramEnd"/>
      <w:r w:rsidR="006647A0" w:rsidRPr="005D6E25">
        <w:rPr>
          <w:rFonts w:ascii="Times New Roman" w:hAnsi="Times New Roman"/>
          <w:sz w:val="20"/>
          <w:szCs w:val="20"/>
          <w:lang w:val="tr-TR"/>
        </w:rPr>
        <w:t xml:space="preserve"> yaklaşım: sürdürülebilir arazi yönetimi aracılığı ile iyileşme</w:t>
      </w:r>
    </w:p>
    <w:p w:rsidR="006647A0" w:rsidRPr="005D6E25" w:rsidRDefault="00BD3C8A" w:rsidP="000234F5">
      <w:pPr>
        <w:pStyle w:val="ListeParagraf"/>
        <w:numPr>
          <w:ilvl w:val="0"/>
          <w:numId w:val="3"/>
        </w:numPr>
        <w:tabs>
          <w:tab w:val="right" w:pos="850"/>
          <w:tab w:val="left" w:pos="1134"/>
          <w:tab w:val="left" w:pos="1559"/>
          <w:tab w:val="left" w:pos="2127"/>
          <w:tab w:val="left" w:leader="dot" w:pos="7654"/>
          <w:tab w:val="right" w:pos="8929"/>
          <w:tab w:val="right" w:pos="9638"/>
        </w:tabs>
        <w:spacing w:after="120"/>
        <w:ind w:left="2127"/>
        <w:rPr>
          <w:rFonts w:ascii="Times New Roman" w:hAnsi="Times New Roman"/>
          <w:sz w:val="20"/>
          <w:szCs w:val="20"/>
          <w:lang w:val="tr-TR"/>
        </w:rPr>
      </w:pPr>
      <w:r>
        <w:rPr>
          <w:rFonts w:ascii="Times New Roman" w:hAnsi="Times New Roman"/>
          <w:sz w:val="20"/>
          <w:szCs w:val="20"/>
          <w:lang w:val="tr-TR"/>
        </w:rPr>
        <w:t xml:space="preserve">Üst Düzey Toplantı </w:t>
      </w:r>
      <w:r w:rsidR="006647A0" w:rsidRPr="005D6E25">
        <w:rPr>
          <w:rFonts w:ascii="Times New Roman" w:hAnsi="Times New Roman"/>
          <w:sz w:val="20"/>
          <w:szCs w:val="20"/>
          <w:lang w:val="tr-TR"/>
        </w:rPr>
        <w:t>I: Parlamento üyeleri ile etkileşimli diyalog oturumu</w:t>
      </w:r>
    </w:p>
    <w:p w:rsidR="006647A0" w:rsidRPr="005D6E25" w:rsidRDefault="00BD3C8A" w:rsidP="000234F5">
      <w:pPr>
        <w:pStyle w:val="ListeParagraf"/>
        <w:numPr>
          <w:ilvl w:val="0"/>
          <w:numId w:val="3"/>
        </w:numPr>
        <w:tabs>
          <w:tab w:val="right" w:pos="850"/>
          <w:tab w:val="left" w:pos="1134"/>
          <w:tab w:val="left" w:pos="1559"/>
          <w:tab w:val="left" w:pos="2127"/>
          <w:tab w:val="left" w:leader="dot" w:pos="7654"/>
          <w:tab w:val="right" w:pos="8929"/>
          <w:tab w:val="right" w:pos="9638"/>
        </w:tabs>
        <w:spacing w:after="120"/>
        <w:ind w:left="2127"/>
        <w:rPr>
          <w:rFonts w:ascii="Times New Roman" w:hAnsi="Times New Roman"/>
          <w:sz w:val="20"/>
          <w:szCs w:val="20"/>
          <w:lang w:val="tr-TR"/>
        </w:rPr>
      </w:pPr>
      <w:r>
        <w:rPr>
          <w:rFonts w:ascii="Times New Roman" w:hAnsi="Times New Roman"/>
          <w:sz w:val="20"/>
          <w:szCs w:val="20"/>
          <w:lang w:val="tr-TR"/>
        </w:rPr>
        <w:t xml:space="preserve">Üst Düzey Toplantı </w:t>
      </w:r>
      <w:r w:rsidR="006647A0" w:rsidRPr="005D6E25">
        <w:rPr>
          <w:rFonts w:ascii="Times New Roman" w:hAnsi="Times New Roman"/>
          <w:sz w:val="20"/>
          <w:szCs w:val="20"/>
          <w:lang w:val="tr-TR"/>
        </w:rPr>
        <w:t>II: Sivil toplum örgütleri ile etkileşimli diyalog oturumu</w:t>
      </w:r>
      <w:r w:rsidR="006647A0" w:rsidRPr="005D6E25">
        <w:rPr>
          <w:rFonts w:ascii="Times New Roman" w:hAnsi="Times New Roman"/>
          <w:sz w:val="20"/>
          <w:szCs w:val="20"/>
          <w:lang w:val="tr-TR"/>
        </w:rPr>
        <w:tab/>
      </w:r>
      <w:r w:rsidR="006647A0" w:rsidRPr="005D6E25">
        <w:rPr>
          <w:rFonts w:ascii="Times New Roman" w:hAnsi="Times New Roman"/>
          <w:sz w:val="20"/>
          <w:szCs w:val="20"/>
          <w:lang w:val="tr-TR"/>
        </w:rPr>
        <w:tab/>
      </w:r>
    </w:p>
    <w:p w:rsidR="006647A0" w:rsidRPr="005D6E25" w:rsidRDefault="00BD3C8A" w:rsidP="000234F5">
      <w:pPr>
        <w:pStyle w:val="ListeParagraf"/>
        <w:numPr>
          <w:ilvl w:val="0"/>
          <w:numId w:val="3"/>
        </w:numPr>
        <w:tabs>
          <w:tab w:val="right" w:pos="850"/>
          <w:tab w:val="left" w:pos="1134"/>
          <w:tab w:val="left" w:pos="1559"/>
          <w:tab w:val="left" w:pos="2127"/>
          <w:tab w:val="left" w:pos="7121"/>
          <w:tab w:val="left" w:leader="dot" w:pos="7654"/>
          <w:tab w:val="right" w:pos="8929"/>
          <w:tab w:val="right" w:pos="9638"/>
        </w:tabs>
        <w:spacing w:after="120"/>
        <w:ind w:left="2127"/>
        <w:rPr>
          <w:rFonts w:ascii="Times New Roman" w:hAnsi="Times New Roman"/>
          <w:sz w:val="20"/>
          <w:szCs w:val="20"/>
          <w:lang w:val="tr-TR"/>
        </w:rPr>
      </w:pPr>
      <w:r>
        <w:rPr>
          <w:rFonts w:ascii="Times New Roman" w:hAnsi="Times New Roman"/>
          <w:sz w:val="20"/>
          <w:szCs w:val="20"/>
          <w:lang w:val="tr-TR"/>
        </w:rPr>
        <w:t xml:space="preserve">Üst Düzey Toplantı </w:t>
      </w:r>
      <w:r w:rsidR="006647A0" w:rsidRPr="005D6E25">
        <w:rPr>
          <w:rFonts w:ascii="Times New Roman" w:hAnsi="Times New Roman"/>
          <w:sz w:val="20"/>
          <w:szCs w:val="20"/>
          <w:lang w:val="tr-TR"/>
        </w:rPr>
        <w:t>III: Özel sektö</w:t>
      </w:r>
      <w:r>
        <w:rPr>
          <w:rFonts w:ascii="Times New Roman" w:hAnsi="Times New Roman"/>
          <w:sz w:val="20"/>
          <w:szCs w:val="20"/>
          <w:lang w:val="tr-TR"/>
        </w:rPr>
        <w:t>rle etkileşimli diyalog oturumu</w:t>
      </w:r>
    </w:p>
    <w:p w:rsidR="00573FC7" w:rsidRPr="005D6E25" w:rsidRDefault="00573FC7" w:rsidP="00573FC7">
      <w:pPr>
        <w:pStyle w:val="HChG"/>
        <w:rPr>
          <w:lang w:val="tr-TR"/>
        </w:rPr>
      </w:pPr>
      <w:r w:rsidRPr="005D6E25">
        <w:rPr>
          <w:bCs/>
          <w:lang w:val="tr-TR"/>
        </w:rPr>
        <w:tab/>
        <w:t xml:space="preserve">III. </w:t>
      </w:r>
      <w:r w:rsidRPr="005D6E25">
        <w:rPr>
          <w:bCs/>
          <w:lang w:val="tr-TR"/>
        </w:rPr>
        <w:tab/>
      </w:r>
      <w:r w:rsidR="000234F5" w:rsidRPr="005D6E25">
        <w:rPr>
          <w:bCs/>
          <w:lang w:val="tr-TR"/>
        </w:rPr>
        <w:t>Çalıştay</w:t>
      </w:r>
      <w:r w:rsidRPr="005D6E25">
        <w:rPr>
          <w:bCs/>
          <w:lang w:val="tr-TR"/>
        </w:rPr>
        <w:t xml:space="preserve"> 1: </w:t>
      </w:r>
      <w:r w:rsidR="000234F5" w:rsidRPr="005D6E25">
        <w:rPr>
          <w:bCs/>
          <w:lang w:val="tr-TR"/>
        </w:rPr>
        <w:t xml:space="preserve">Küreselden yerele: Arazi Bozulumu </w:t>
      </w:r>
      <w:r w:rsidR="00396B0C">
        <w:rPr>
          <w:bCs/>
          <w:lang w:val="tr-TR"/>
        </w:rPr>
        <w:t xml:space="preserve">Dengelenmesinin </w:t>
      </w:r>
      <w:r w:rsidR="000234F5" w:rsidRPr="005D6E25">
        <w:rPr>
          <w:bCs/>
          <w:lang w:val="tr-TR"/>
        </w:rPr>
        <w:t xml:space="preserve">eyleme dönüştürülmesi </w:t>
      </w:r>
    </w:p>
    <w:p w:rsidR="000234F5" w:rsidRPr="005D6E25" w:rsidRDefault="000234F5" w:rsidP="0080367C">
      <w:pPr>
        <w:pStyle w:val="SingleTxtG"/>
        <w:rPr>
          <w:rFonts w:eastAsia="Calibri"/>
          <w:lang w:val="tr-TR"/>
        </w:rPr>
      </w:pPr>
      <w:r w:rsidRPr="005D6E25">
        <w:rPr>
          <w:rFonts w:eastAsia="Calibri"/>
          <w:lang w:val="tr-TR"/>
        </w:rPr>
        <w:t xml:space="preserve">Sürdürülebilir Kalkınma Hakkında Birleşmiş Milletler Konferansında (Rio +20), dünya liderleri, doğal sermayenin, özellikle arazi kaynakları, toplumumuzun ve ekonomimizin temelleri oldukları konusunda hemfikir oldular. Arazi Bozulumu </w:t>
      </w:r>
      <w:r w:rsidR="00396B0C">
        <w:rPr>
          <w:rFonts w:eastAsia="Calibri"/>
          <w:lang w:val="tr-TR"/>
        </w:rPr>
        <w:t xml:space="preserve">Dengelenmesi </w:t>
      </w:r>
      <w:r w:rsidRPr="005D6E25">
        <w:rPr>
          <w:rFonts w:eastAsia="Calibri"/>
          <w:lang w:val="tr-TR"/>
        </w:rPr>
        <w:t xml:space="preserve">için temenni (LDN), Üye Devletlerin “arazi bozulumu tersine dönüştürmek için acil eylem ihtiyacını tanıdıklarında” doğmuştur. “Bunun için sürdürülebilir kalkınma bağlamında, arazi bozulumu </w:t>
      </w:r>
      <w:r w:rsidR="00F75B7D">
        <w:rPr>
          <w:rFonts w:eastAsia="Calibri"/>
          <w:lang w:val="tr-TR"/>
        </w:rPr>
        <w:t>d</w:t>
      </w:r>
      <w:r w:rsidR="00396B0C">
        <w:rPr>
          <w:rFonts w:eastAsia="Calibri"/>
          <w:lang w:val="tr-TR"/>
        </w:rPr>
        <w:t xml:space="preserve">engelenmesine </w:t>
      </w:r>
      <w:r w:rsidRPr="005D6E25">
        <w:rPr>
          <w:rFonts w:eastAsia="Calibri"/>
          <w:lang w:val="tr-TR"/>
        </w:rPr>
        <w:t>erişmiş bir dünya için mücadele edeceğiz.”</w:t>
      </w:r>
    </w:p>
    <w:p w:rsidR="000234F5" w:rsidRPr="005D6E25" w:rsidRDefault="000234F5" w:rsidP="0080367C">
      <w:pPr>
        <w:pStyle w:val="SingleTxtG"/>
        <w:rPr>
          <w:rFonts w:eastAsia="Calibri"/>
          <w:lang w:val="tr-TR"/>
        </w:rPr>
      </w:pPr>
      <w:r w:rsidRPr="005D6E25">
        <w:rPr>
          <w:rFonts w:eastAsia="Calibri"/>
          <w:lang w:val="tr-TR"/>
        </w:rPr>
        <w:t xml:space="preserve">LDN genelde, sağlıklı ve verimli arazi sabit veya artmakta olduğu bir durum olarak anlaşılır. LDN hem biyolojik hem ekonomik verime atıfta bulunur (UNCCD 1994’na göre). Bu, zaten bozuluma uğramış arazilerin </w:t>
      </w:r>
      <w:proofErr w:type="gramStart"/>
      <w:r w:rsidRPr="005D6E25">
        <w:rPr>
          <w:rFonts w:eastAsia="Calibri"/>
          <w:lang w:val="tr-TR"/>
        </w:rPr>
        <w:t>rehabilitasyonu</w:t>
      </w:r>
      <w:proofErr w:type="gramEnd"/>
      <w:r w:rsidRPr="005D6E25">
        <w:rPr>
          <w:rFonts w:eastAsia="Calibri"/>
          <w:lang w:val="tr-TR"/>
        </w:rPr>
        <w:t xml:space="preserve"> ile bozulumdan kaçınarak başarılabilir. </w:t>
      </w:r>
      <w:proofErr w:type="spellStart"/>
      <w:r w:rsidRPr="005D6E25">
        <w:rPr>
          <w:rFonts w:eastAsia="Calibri"/>
          <w:lang w:val="tr-TR"/>
        </w:rPr>
        <w:t>LDN’nin</w:t>
      </w:r>
      <w:proofErr w:type="spellEnd"/>
      <w:r w:rsidRPr="005D6E25">
        <w:rPr>
          <w:rFonts w:eastAsia="Calibri"/>
          <w:lang w:val="tr-TR"/>
        </w:rPr>
        <w:t xml:space="preserve"> bir amacı önemli ölçüde, iklim değişikliği ve biyolojik çeşitliliği konulu diğer iki Rio sözleşmelerinin işledikleri arka planda bulunan sebeplere katkıda bulunabileceği düşünülmektedir.</w:t>
      </w:r>
      <w:r w:rsidR="002D0E26" w:rsidRPr="005D6E25">
        <w:rPr>
          <w:rFonts w:eastAsia="Calibri"/>
          <w:lang w:val="tr-TR"/>
        </w:rPr>
        <w:t xml:space="preserve"> Zira</w:t>
      </w:r>
      <w:r w:rsidRPr="005D6E25">
        <w:rPr>
          <w:rFonts w:eastAsia="Calibri"/>
          <w:lang w:val="tr-TR"/>
        </w:rPr>
        <w:t xml:space="preserve"> arazi bozulumu ve ilişkili etkileri, biyolojik çeşitliliğin kaybına önemli ölçüde katkıda bulunur ve iklim değişikliği etkilerini artırır. </w:t>
      </w:r>
      <w:r w:rsidR="002D0E26" w:rsidRPr="005D6E25">
        <w:rPr>
          <w:rFonts w:eastAsia="Calibri"/>
          <w:lang w:val="tr-TR"/>
        </w:rPr>
        <w:t>Bu sorunlar arasında ki k</w:t>
      </w:r>
      <w:r w:rsidR="00CB0FCA" w:rsidRPr="005D6E25">
        <w:rPr>
          <w:rFonts w:eastAsia="Calibri"/>
          <w:lang w:val="tr-TR"/>
        </w:rPr>
        <w:t>arşılıklı bağımlı</w:t>
      </w:r>
      <w:r w:rsidR="002D0E26" w:rsidRPr="005D6E25">
        <w:rPr>
          <w:rFonts w:eastAsia="Calibri"/>
          <w:lang w:val="tr-TR"/>
        </w:rPr>
        <w:t>lı</w:t>
      </w:r>
      <w:r w:rsidR="00CB0FCA" w:rsidRPr="005D6E25">
        <w:rPr>
          <w:rFonts w:eastAsia="Calibri"/>
          <w:lang w:val="tr-TR"/>
        </w:rPr>
        <w:t xml:space="preserve">k ve </w:t>
      </w:r>
      <w:r w:rsidR="002D0E26" w:rsidRPr="005D6E25">
        <w:rPr>
          <w:rFonts w:eastAsia="Calibri"/>
          <w:lang w:val="tr-TR"/>
        </w:rPr>
        <w:t xml:space="preserve">ilişki, 3 Rio Sözleşmesinin arasında yatırım yaklaşımlarını ve fiili politikayı teşvik etmek için bir ağ oluşturabilirler. </w:t>
      </w:r>
    </w:p>
    <w:p w:rsidR="002D0E26" w:rsidRPr="005D6E25" w:rsidRDefault="002D0E26" w:rsidP="002D0E26">
      <w:pPr>
        <w:pStyle w:val="SingleTxtG"/>
        <w:rPr>
          <w:rFonts w:eastAsia="Calibri"/>
          <w:lang w:val="tr-TR"/>
        </w:rPr>
      </w:pPr>
      <w:r w:rsidRPr="005D6E25">
        <w:rPr>
          <w:rFonts w:eastAsia="Calibri"/>
          <w:lang w:val="tr-TR"/>
        </w:rPr>
        <w:t xml:space="preserve">2015 sonrası kalkınma takviminin bir parçası olarak </w:t>
      </w:r>
      <w:proofErr w:type="spellStart"/>
      <w:r w:rsidRPr="005D6E25">
        <w:rPr>
          <w:rFonts w:eastAsia="Calibri"/>
          <w:lang w:val="tr-TR"/>
        </w:rPr>
        <w:t>LDN’ye</w:t>
      </w:r>
      <w:proofErr w:type="spellEnd"/>
      <w:r w:rsidRPr="005D6E25">
        <w:rPr>
          <w:rFonts w:eastAsia="Calibri"/>
          <w:lang w:val="tr-TR"/>
        </w:rPr>
        <w:t xml:space="preserve"> ilişkin Sürdürülebilir Kalkınma Hedefinin ifadesine rehberlik yapmış </w:t>
      </w:r>
      <w:proofErr w:type="gramStart"/>
      <w:r w:rsidRPr="005D6E25">
        <w:rPr>
          <w:rFonts w:eastAsia="Calibri"/>
          <w:lang w:val="tr-TR"/>
        </w:rPr>
        <w:t>vizyon</w:t>
      </w:r>
      <w:proofErr w:type="gramEnd"/>
      <w:r w:rsidRPr="005D6E25">
        <w:rPr>
          <w:rFonts w:eastAsia="Calibri"/>
          <w:lang w:val="tr-TR"/>
        </w:rPr>
        <w:t xml:space="preserve"> buydu (SDG amaç 15 ve hedef 15.3). LDN hedefi ile arazi bozulumunu durdurma ve tersine döndürmenin önemi hakkında genel mutabakat </w:t>
      </w:r>
      <w:proofErr w:type="gramStart"/>
      <w:r w:rsidRPr="005D6E25">
        <w:rPr>
          <w:rFonts w:eastAsia="Calibri"/>
          <w:lang w:val="tr-TR"/>
        </w:rPr>
        <w:t>ile,</w:t>
      </w:r>
      <w:proofErr w:type="gramEnd"/>
      <w:r w:rsidRPr="005D6E25">
        <w:rPr>
          <w:rFonts w:eastAsia="Calibri"/>
          <w:lang w:val="tr-TR"/>
        </w:rPr>
        <w:t xml:space="preserve"> artık Birleşmiş Milletlerin Çölleşme ile Mücadele Sözleşmesinin (UNCCD) uygulanması için yeni fırsatlar ve pratik bir yol mevcuttur. </w:t>
      </w:r>
    </w:p>
    <w:p w:rsidR="002D0E26" w:rsidRPr="005D6E25" w:rsidRDefault="002D0E26" w:rsidP="0080367C">
      <w:pPr>
        <w:pStyle w:val="SingleTxtG"/>
        <w:rPr>
          <w:rFonts w:eastAsia="Calibri"/>
          <w:lang w:val="tr-TR"/>
        </w:rPr>
      </w:pPr>
      <w:r w:rsidRPr="005D6E25">
        <w:rPr>
          <w:rFonts w:eastAsia="Calibri"/>
          <w:lang w:val="tr-TR"/>
        </w:rPr>
        <w:t xml:space="preserve">COP 11’de UNCCD Tarafları, arazi bozulumunu tersine döndürme ve durdurma hakkında LDN hedefine erişmek için somut seçenekler ve bilim </w:t>
      </w:r>
      <w:proofErr w:type="gramStart"/>
      <w:r w:rsidRPr="005D6E25">
        <w:rPr>
          <w:rFonts w:eastAsia="Calibri"/>
          <w:lang w:val="tr-TR"/>
        </w:rPr>
        <w:t>bazlı</w:t>
      </w:r>
      <w:proofErr w:type="gramEnd"/>
      <w:r w:rsidRPr="005D6E25">
        <w:rPr>
          <w:rFonts w:eastAsia="Calibri"/>
          <w:lang w:val="tr-TR"/>
        </w:rPr>
        <w:t xml:space="preserve"> tanım geliştirmek amacıyla Hükümetler Arası Grubu kurulmuştur (IWG). Arazi bozulumunun eğilimlerini izleme ve değerlendirmek için tek bir gösterge kullanılamazken, esnek bir çalışma çerçevesinde önemli göstergelerinin ülkeler tarafından anlam yüklenmesi sağlanabilir. Çalışma çerçevesi, daha odaklı politika/yatırım cevaplarına ve iyileşmiş raporlama amaçları için eğilimleri etkin biçimde iletmesi gerekmektedir. </w:t>
      </w:r>
    </w:p>
    <w:p w:rsidR="002D0E26" w:rsidRPr="005D6E25" w:rsidRDefault="002D0E26" w:rsidP="0080367C">
      <w:pPr>
        <w:pStyle w:val="SingleTxtG"/>
        <w:rPr>
          <w:rFonts w:eastAsia="Calibri"/>
          <w:lang w:val="tr-TR"/>
        </w:rPr>
      </w:pPr>
      <w:r w:rsidRPr="005D6E25">
        <w:rPr>
          <w:rFonts w:eastAsia="Calibri"/>
          <w:lang w:val="tr-TR"/>
        </w:rPr>
        <w:t>“</w:t>
      </w:r>
      <w:proofErr w:type="spellStart"/>
      <w:r w:rsidRPr="005D6E25">
        <w:rPr>
          <w:rFonts w:eastAsia="Calibri"/>
          <w:lang w:val="tr-TR"/>
        </w:rPr>
        <w:t>Changwon</w:t>
      </w:r>
      <w:proofErr w:type="spellEnd"/>
      <w:r w:rsidRPr="005D6E25">
        <w:rPr>
          <w:rFonts w:eastAsia="Calibri"/>
          <w:lang w:val="tr-TR"/>
        </w:rPr>
        <w:t xml:space="preserve"> Girişimi” aracılığı ile Kore Cumhuriyeti Hükümetinin desteği </w:t>
      </w:r>
      <w:proofErr w:type="gramStart"/>
      <w:r w:rsidRPr="005D6E25">
        <w:rPr>
          <w:rFonts w:eastAsia="Calibri"/>
          <w:lang w:val="tr-TR"/>
        </w:rPr>
        <w:t>ile,</w:t>
      </w:r>
      <w:proofErr w:type="gramEnd"/>
      <w:r w:rsidRPr="005D6E25">
        <w:rPr>
          <w:rFonts w:eastAsia="Calibri"/>
          <w:lang w:val="tr-TR"/>
        </w:rPr>
        <w:t xml:space="preserve"> UNCCD Sekretaryası, uygulama için etkin plan çizilmesi ve dar boğazları tespit etmeye yardım ederek uyumlaştırılmış </w:t>
      </w:r>
      <w:proofErr w:type="spellStart"/>
      <w:r w:rsidRPr="005D6E25">
        <w:rPr>
          <w:rFonts w:eastAsia="Calibri"/>
          <w:lang w:val="tr-TR"/>
        </w:rPr>
        <w:t>UEP’ler</w:t>
      </w:r>
      <w:proofErr w:type="spellEnd"/>
      <w:r w:rsidRPr="005D6E25">
        <w:rPr>
          <w:rFonts w:eastAsia="Calibri"/>
          <w:lang w:val="tr-TR"/>
        </w:rPr>
        <w:t xml:space="preserve"> ile nasıl işleyeceği ve LDN yaklaşımının </w:t>
      </w:r>
      <w:r w:rsidR="00C76906" w:rsidRPr="005D6E25">
        <w:rPr>
          <w:rFonts w:eastAsia="Calibri"/>
          <w:lang w:val="tr-TR"/>
        </w:rPr>
        <w:t xml:space="preserve">analizi için ülkelere destek olacak bir proje yürütmüştür. </w:t>
      </w:r>
    </w:p>
    <w:p w:rsidR="00C76906" w:rsidRPr="005D6E25" w:rsidRDefault="00C76906" w:rsidP="0080367C">
      <w:pPr>
        <w:pStyle w:val="SingleTxtG"/>
        <w:rPr>
          <w:rFonts w:eastAsia="Calibri"/>
          <w:lang w:val="tr-TR"/>
        </w:rPr>
      </w:pPr>
      <w:r w:rsidRPr="005D6E25">
        <w:rPr>
          <w:rFonts w:eastAsia="Calibri"/>
          <w:lang w:val="tr-TR"/>
        </w:rPr>
        <w:t xml:space="preserve">Ekosistem </w:t>
      </w:r>
      <w:proofErr w:type="gramStart"/>
      <w:r w:rsidRPr="005D6E25">
        <w:rPr>
          <w:rFonts w:eastAsia="Calibri"/>
          <w:lang w:val="tr-TR"/>
        </w:rPr>
        <w:t>restorasyonu</w:t>
      </w:r>
      <w:proofErr w:type="gramEnd"/>
      <w:r w:rsidRPr="005D6E25">
        <w:rPr>
          <w:rFonts w:eastAsia="Calibri"/>
          <w:lang w:val="tr-TR"/>
        </w:rPr>
        <w:t xml:space="preserve"> </w:t>
      </w:r>
      <w:r w:rsidR="006912EE">
        <w:rPr>
          <w:rFonts w:eastAsia="Calibri"/>
          <w:lang w:val="tr-TR"/>
        </w:rPr>
        <w:t xml:space="preserve">ve iyileştirme </w:t>
      </w:r>
      <w:r w:rsidRPr="005D6E25">
        <w:rPr>
          <w:rFonts w:eastAsia="Calibri"/>
          <w:lang w:val="tr-TR"/>
        </w:rPr>
        <w:t xml:space="preserve">için ayrıştırılmış hedefleri kurmak, </w:t>
      </w:r>
      <w:r w:rsidR="006912EE">
        <w:rPr>
          <w:rFonts w:eastAsia="Calibri"/>
          <w:lang w:val="tr-TR"/>
        </w:rPr>
        <w:t xml:space="preserve">müdahalelerin uygulanması, </w:t>
      </w:r>
      <w:r w:rsidRPr="005D6E25">
        <w:rPr>
          <w:rFonts w:eastAsia="Calibri"/>
          <w:lang w:val="tr-TR"/>
        </w:rPr>
        <w:t xml:space="preserve">planlama ve uygun yönetişimi teşvik edecektir. Bu, yerel, bölgesel ve ulusal idari birimlerin uygun ölçeklerde sahada eylemlerin sırasını belirleme, uzlaşmaları değerlendirme, gerçekçi temelleri oluşturmalarını sağlamak için, arazi kaynaklarının kullanımı ve planlamasını daha iyi değerlendirmelerini sağlayacaktır. </w:t>
      </w:r>
    </w:p>
    <w:p w:rsidR="00762248" w:rsidRPr="005D6E25" w:rsidRDefault="00762248" w:rsidP="0080367C">
      <w:pPr>
        <w:pStyle w:val="SingleTxtG"/>
        <w:rPr>
          <w:rFonts w:eastAsia="Calibri"/>
          <w:lang w:val="tr-TR"/>
        </w:rPr>
      </w:pPr>
    </w:p>
    <w:p w:rsidR="00C76906" w:rsidRPr="005D6E25" w:rsidRDefault="00C76906" w:rsidP="0080367C">
      <w:pPr>
        <w:pStyle w:val="SingleTxtG"/>
        <w:rPr>
          <w:rFonts w:eastAsia="Calibri"/>
          <w:i/>
          <w:lang w:val="tr-TR"/>
        </w:rPr>
      </w:pPr>
    </w:p>
    <w:p w:rsidR="0080367C" w:rsidRPr="005D6E25" w:rsidRDefault="00C76906" w:rsidP="0080367C">
      <w:pPr>
        <w:pStyle w:val="SingleTxtG"/>
        <w:rPr>
          <w:rFonts w:eastAsia="Calibri"/>
          <w:i/>
          <w:lang w:val="tr-TR"/>
        </w:rPr>
      </w:pPr>
      <w:r w:rsidRPr="005D6E25">
        <w:rPr>
          <w:rFonts w:eastAsia="Calibri"/>
          <w:i/>
          <w:lang w:val="tr-TR"/>
        </w:rPr>
        <w:t>Sorun beyanı</w:t>
      </w:r>
      <w:r w:rsidR="0080367C" w:rsidRPr="005D6E25">
        <w:rPr>
          <w:rFonts w:eastAsia="Calibri"/>
          <w:i/>
          <w:lang w:val="tr-TR"/>
        </w:rPr>
        <w:t>:</w:t>
      </w:r>
    </w:p>
    <w:p w:rsidR="00C76906" w:rsidRPr="005D6E25" w:rsidRDefault="00C76906" w:rsidP="0080367C">
      <w:pPr>
        <w:pStyle w:val="SingleTxtG"/>
        <w:rPr>
          <w:rFonts w:eastAsia="Calibri"/>
          <w:lang w:val="tr-TR"/>
        </w:rPr>
      </w:pPr>
      <w:r w:rsidRPr="005D6E25">
        <w:rPr>
          <w:rFonts w:eastAsia="Calibri"/>
          <w:lang w:val="tr-TR"/>
        </w:rPr>
        <w:t xml:space="preserve">2050 yılında 9,6 milyar nüfus </w:t>
      </w:r>
      <w:proofErr w:type="gramStart"/>
      <w:r w:rsidRPr="005D6E25">
        <w:rPr>
          <w:rFonts w:eastAsia="Calibri"/>
          <w:lang w:val="tr-TR"/>
        </w:rPr>
        <w:t>ile,</w:t>
      </w:r>
      <w:proofErr w:type="gramEnd"/>
      <w:r w:rsidRPr="005D6E25">
        <w:rPr>
          <w:rFonts w:eastAsia="Calibri"/>
          <w:lang w:val="tr-TR"/>
        </w:rPr>
        <w:t xml:space="preserve"> zamana karşı bir bomba ile karşı karşıya bulunuyoruz. Dünyadaki kullanılabilir arazinin %24’ü bozuluma uğramış durumdadır. 2025 yılına kadar, 1,8 milyarlık nüfus </w:t>
      </w:r>
      <w:r w:rsidR="006912EE">
        <w:rPr>
          <w:rFonts w:eastAsia="Calibri"/>
          <w:lang w:val="tr-TR"/>
        </w:rPr>
        <w:t xml:space="preserve">mutlak </w:t>
      </w:r>
      <w:r w:rsidRPr="005D6E25">
        <w:rPr>
          <w:rFonts w:eastAsia="Calibri"/>
          <w:lang w:val="tr-TR"/>
        </w:rPr>
        <w:t>su kıtlı</w:t>
      </w:r>
      <w:r w:rsidR="006912EE">
        <w:rPr>
          <w:rFonts w:eastAsia="Calibri"/>
          <w:lang w:val="tr-TR"/>
        </w:rPr>
        <w:t xml:space="preserve">ğında </w:t>
      </w:r>
      <w:proofErr w:type="spellStart"/>
      <w:r w:rsidR="006912EE">
        <w:rPr>
          <w:rFonts w:eastAsia="Calibri"/>
          <w:lang w:val="tr-TR"/>
        </w:rPr>
        <w:t>buklunan</w:t>
      </w:r>
      <w:proofErr w:type="spellEnd"/>
      <w:r w:rsidR="006912EE">
        <w:rPr>
          <w:rFonts w:eastAsia="Calibri"/>
          <w:lang w:val="tr-TR"/>
        </w:rPr>
        <w:t xml:space="preserve"> bölgelerde veya </w:t>
      </w:r>
      <w:r w:rsidRPr="005D6E25">
        <w:rPr>
          <w:rFonts w:eastAsia="Calibri"/>
          <w:lang w:val="tr-TR"/>
        </w:rPr>
        <w:t xml:space="preserve">ülkelerde yaşayacaklar ve Dünya nüfusunun 3’te ikisi (5,3 milyar) su bulma sıkıntısı koşullarında yaşama durumunda kalabilecekler. Karbon salınımları, yılda, CO2 eşdeğeri, 40 milyar tona ulaşabilecektir (40 </w:t>
      </w:r>
      <w:proofErr w:type="spellStart"/>
      <w:r w:rsidRPr="005D6E25">
        <w:rPr>
          <w:rFonts w:eastAsia="Calibri"/>
          <w:lang w:val="tr-TR"/>
        </w:rPr>
        <w:t>Gt</w:t>
      </w:r>
      <w:proofErr w:type="spellEnd"/>
      <w:r w:rsidRPr="005D6E25">
        <w:rPr>
          <w:rFonts w:eastAsia="Calibri"/>
          <w:lang w:val="tr-TR"/>
        </w:rPr>
        <w:t xml:space="preserve">). Devletlerarası çatışmaların %40’ı arazi ve doğal kaynaklar ile ilişkilidir. </w:t>
      </w:r>
    </w:p>
    <w:p w:rsidR="0080367C" w:rsidRPr="005D6E25" w:rsidRDefault="00C76906" w:rsidP="0080367C">
      <w:pPr>
        <w:pStyle w:val="SingleTxtG"/>
        <w:rPr>
          <w:sz w:val="24"/>
          <w:szCs w:val="24"/>
          <w:lang w:val="tr-TR"/>
        </w:rPr>
      </w:pPr>
      <w:r w:rsidRPr="005D6E25">
        <w:rPr>
          <w:rFonts w:eastAsia="Calibri"/>
          <w:lang w:val="tr-TR"/>
        </w:rPr>
        <w:t xml:space="preserve">Arazi bozulumu </w:t>
      </w:r>
      <w:r w:rsidR="00BD3C8A">
        <w:rPr>
          <w:rFonts w:eastAsia="Calibri"/>
          <w:lang w:val="tr-TR"/>
        </w:rPr>
        <w:t>d</w:t>
      </w:r>
      <w:r w:rsidR="00396B0C">
        <w:rPr>
          <w:rFonts w:eastAsia="Calibri"/>
          <w:lang w:val="tr-TR"/>
        </w:rPr>
        <w:t xml:space="preserve">engelenmesi </w:t>
      </w:r>
      <w:r w:rsidRPr="005D6E25">
        <w:rPr>
          <w:rFonts w:eastAsia="Calibri"/>
          <w:lang w:val="tr-TR"/>
        </w:rPr>
        <w:t xml:space="preserve">(LDN), ülkelerin mevcut arazi bozulumu derecesine ve kapsamını değerlendirmelerini gerektiren uzun vadeli siyasi taahhüt olmak için tasarlanmıştır. </w:t>
      </w:r>
      <w:r w:rsidR="00A06371" w:rsidRPr="005D6E25">
        <w:rPr>
          <w:rFonts w:eastAsia="Calibri"/>
          <w:lang w:val="tr-TR"/>
        </w:rPr>
        <w:t xml:space="preserve">LDN, o zaman ülkelerin </w:t>
      </w:r>
      <w:proofErr w:type="gramStart"/>
      <w:r w:rsidR="00A06371" w:rsidRPr="005D6E25">
        <w:rPr>
          <w:rFonts w:eastAsia="Calibri"/>
          <w:lang w:val="tr-TR"/>
        </w:rPr>
        <w:t>restorasyon</w:t>
      </w:r>
      <w:proofErr w:type="gramEnd"/>
      <w:r w:rsidR="00A06371" w:rsidRPr="005D6E25">
        <w:rPr>
          <w:rFonts w:eastAsia="Calibri"/>
          <w:lang w:val="tr-TR"/>
        </w:rPr>
        <w:t xml:space="preserve"> ve sürdürülebilir arazi yönetimi (SLM) için yatırımları ve teşvikleri öncelik vermelerini sağlayacaktır. Ülkeler muhtemelen mevcut olumsuz eğilimleri tersine döndürme ve durdurmaya yönelik ilerlemeyi izlemek için ulusal bağlamlarına göre </w:t>
      </w:r>
      <w:proofErr w:type="gramStart"/>
      <w:r w:rsidR="00A06371" w:rsidRPr="005D6E25">
        <w:rPr>
          <w:rFonts w:eastAsia="Calibri"/>
          <w:lang w:val="tr-TR"/>
        </w:rPr>
        <w:t>spesifik</w:t>
      </w:r>
      <w:proofErr w:type="gramEnd"/>
      <w:r w:rsidR="00A06371" w:rsidRPr="005D6E25">
        <w:rPr>
          <w:rFonts w:eastAsia="Calibri"/>
          <w:lang w:val="tr-TR"/>
        </w:rPr>
        <w:t xml:space="preserve"> hedefler oluşturacaklardır. </w:t>
      </w:r>
    </w:p>
    <w:p w:rsidR="007A4DD2" w:rsidRPr="005D6E25" w:rsidRDefault="00A06371" w:rsidP="007A4DD2">
      <w:pPr>
        <w:pStyle w:val="SingleTxtG"/>
        <w:rPr>
          <w:lang w:val="tr-TR"/>
        </w:rPr>
      </w:pPr>
      <w:r w:rsidRPr="005D6E25">
        <w:rPr>
          <w:lang w:val="tr-TR"/>
        </w:rPr>
        <w:t>Kilit Soru</w:t>
      </w:r>
      <w:r w:rsidR="007A4DD2" w:rsidRPr="005D6E25">
        <w:rPr>
          <w:lang w:val="tr-TR"/>
        </w:rPr>
        <w:t xml:space="preserve">: </w:t>
      </w:r>
      <w:r w:rsidRPr="005D6E25">
        <w:rPr>
          <w:b/>
          <w:i/>
          <w:lang w:val="tr-TR"/>
        </w:rPr>
        <w:t xml:space="preserve">Ülkeler ve topluluklar LDN hedeflerine ulaşmak için nasıl daha iyi yönetime yönelmek için arazi yönetişim sistemlerine ve arazi yönetimlerine dönüştürebilirler?  </w:t>
      </w:r>
      <w:r w:rsidR="007A4DD2" w:rsidRPr="005D6E25">
        <w:rPr>
          <w:b/>
          <w:lang w:val="tr-TR"/>
        </w:rPr>
        <w:t xml:space="preserve"> </w:t>
      </w:r>
    </w:p>
    <w:p w:rsidR="00213FFA" w:rsidRPr="005D6E25" w:rsidRDefault="00A06371" w:rsidP="00213FFA">
      <w:pPr>
        <w:pStyle w:val="SingleTxtG"/>
        <w:rPr>
          <w:lang w:val="tr-TR"/>
        </w:rPr>
      </w:pPr>
      <w:r w:rsidRPr="005D6E25">
        <w:rPr>
          <w:lang w:val="tr-TR"/>
        </w:rPr>
        <w:t>Tartışmalar esnasında işlenecek bazı ardışık unsurlar, aşağıdaki içerir</w:t>
      </w:r>
      <w:r w:rsidR="00213FFA" w:rsidRPr="005D6E25">
        <w:rPr>
          <w:lang w:val="tr-TR"/>
        </w:rPr>
        <w:t>:</w:t>
      </w:r>
    </w:p>
    <w:p w:rsidR="00213FFA" w:rsidRPr="005D6E25" w:rsidRDefault="00A06371" w:rsidP="00BA25BC">
      <w:pPr>
        <w:pStyle w:val="ListeParagraf"/>
        <w:numPr>
          <w:ilvl w:val="0"/>
          <w:numId w:val="5"/>
        </w:numPr>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Arazinin mevcut durumunun değerlendirileceği temel ve hedefleri oluşturmak kadar eylemler için öncelik oluşturmak için arazi bozulumunun derecesin</w:t>
      </w:r>
      <w:r w:rsidR="006912EE">
        <w:rPr>
          <w:rFonts w:ascii="Times New Roman" w:hAnsi="Times New Roman"/>
          <w:sz w:val="20"/>
          <w:szCs w:val="20"/>
          <w:lang w:val="tr-TR"/>
        </w:rPr>
        <w:t>i ve kapsamını değerlendirilmelidir</w:t>
      </w:r>
      <w:r w:rsidR="00213FFA" w:rsidRPr="005D6E25">
        <w:rPr>
          <w:rFonts w:ascii="Times New Roman" w:hAnsi="Times New Roman"/>
          <w:sz w:val="20"/>
          <w:szCs w:val="20"/>
          <w:lang w:val="tr-TR"/>
        </w:rPr>
        <w:t>;</w:t>
      </w:r>
    </w:p>
    <w:p w:rsidR="00213FFA" w:rsidRPr="005D6E25" w:rsidRDefault="00A06371" w:rsidP="00BA25BC">
      <w:pPr>
        <w:pStyle w:val="ListeParagraf"/>
        <w:numPr>
          <w:ilvl w:val="0"/>
          <w:numId w:val="5"/>
        </w:numPr>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 xml:space="preserve">LDN uygulama planının geçerli olacağı zaman ve </w:t>
      </w:r>
      <w:proofErr w:type="gramStart"/>
      <w:r w:rsidRPr="005D6E25">
        <w:rPr>
          <w:rFonts w:ascii="Times New Roman" w:hAnsi="Times New Roman"/>
          <w:sz w:val="20"/>
          <w:szCs w:val="20"/>
          <w:lang w:val="tr-TR"/>
        </w:rPr>
        <w:t>mekan</w:t>
      </w:r>
      <w:proofErr w:type="gramEnd"/>
      <w:r w:rsidRPr="005D6E25">
        <w:rPr>
          <w:rFonts w:ascii="Times New Roman" w:hAnsi="Times New Roman"/>
          <w:sz w:val="20"/>
          <w:szCs w:val="20"/>
          <w:lang w:val="tr-TR"/>
        </w:rPr>
        <w:t xml:space="preserve"> ölçeklerinin belirlenmesi</w:t>
      </w:r>
      <w:r w:rsidR="00213FFA" w:rsidRPr="005D6E25">
        <w:rPr>
          <w:rFonts w:ascii="Times New Roman" w:hAnsi="Times New Roman"/>
          <w:sz w:val="20"/>
          <w:szCs w:val="20"/>
          <w:lang w:val="tr-TR"/>
        </w:rPr>
        <w:t>;</w:t>
      </w:r>
    </w:p>
    <w:p w:rsidR="00213FFA" w:rsidRPr="005D6E25" w:rsidRDefault="00A06371" w:rsidP="00BA25BC">
      <w:pPr>
        <w:pStyle w:val="ListeParagraf"/>
        <w:numPr>
          <w:ilvl w:val="0"/>
          <w:numId w:val="5"/>
        </w:numPr>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 xml:space="preserve">Arazi bozulumunda devam eden eğilimlerin izlenmesi için göstergelerin metodolojileri ve uygun çerçevelerinin geliştirilmesi ve </w:t>
      </w:r>
      <w:proofErr w:type="gramStart"/>
      <w:r w:rsidRPr="005D6E25">
        <w:rPr>
          <w:rFonts w:ascii="Times New Roman" w:hAnsi="Times New Roman"/>
          <w:sz w:val="20"/>
          <w:szCs w:val="20"/>
          <w:lang w:val="tr-TR"/>
        </w:rPr>
        <w:t>uygulanması</w:t>
      </w:r>
      <w:r w:rsidR="00213FFA" w:rsidRPr="005D6E25">
        <w:rPr>
          <w:rFonts w:ascii="Times New Roman" w:hAnsi="Times New Roman"/>
          <w:sz w:val="20"/>
          <w:szCs w:val="20"/>
          <w:lang w:val="tr-TR"/>
        </w:rPr>
        <w:t>;</w:t>
      </w:r>
      <w:proofErr w:type="gramEnd"/>
      <w:r w:rsidRPr="005D6E25">
        <w:rPr>
          <w:rFonts w:ascii="Times New Roman" w:hAnsi="Times New Roman"/>
          <w:sz w:val="20"/>
          <w:szCs w:val="20"/>
          <w:lang w:val="tr-TR"/>
        </w:rPr>
        <w:t xml:space="preserve"> ve </w:t>
      </w:r>
    </w:p>
    <w:p w:rsidR="00213FFA" w:rsidRPr="005D6E25" w:rsidRDefault="0046604F" w:rsidP="00BA25BC">
      <w:pPr>
        <w:pStyle w:val="ListeParagraf"/>
        <w:numPr>
          <w:ilvl w:val="0"/>
          <w:numId w:val="5"/>
        </w:numPr>
        <w:spacing w:after="0" w:line="240" w:lineRule="auto"/>
        <w:ind w:left="2160" w:right="1089"/>
        <w:jc w:val="both"/>
        <w:rPr>
          <w:rFonts w:ascii="Times New Roman" w:hAnsi="Times New Roman"/>
          <w:sz w:val="20"/>
          <w:szCs w:val="20"/>
          <w:lang w:val="tr-TR"/>
        </w:rPr>
      </w:pPr>
      <w:proofErr w:type="gramStart"/>
      <w:r w:rsidRPr="005D6E25">
        <w:rPr>
          <w:rFonts w:ascii="Times New Roman" w:hAnsi="Times New Roman"/>
          <w:sz w:val="20"/>
          <w:szCs w:val="20"/>
          <w:lang w:val="tr-TR"/>
        </w:rPr>
        <w:t>Ulusal ve alt ulusal seviyelerde önemli kurumsal kapasitelerin tespiti ve güçlendirilmesi</w:t>
      </w:r>
      <w:r w:rsidR="00213FFA" w:rsidRPr="005D6E25">
        <w:rPr>
          <w:rFonts w:ascii="Times New Roman" w:hAnsi="Times New Roman"/>
          <w:sz w:val="20"/>
          <w:szCs w:val="20"/>
          <w:lang w:val="tr-TR"/>
        </w:rPr>
        <w:t>.</w:t>
      </w:r>
      <w:proofErr w:type="gramEnd"/>
    </w:p>
    <w:p w:rsidR="00213FFA" w:rsidRPr="005D6E25" w:rsidRDefault="00213FFA" w:rsidP="00213FFA">
      <w:pPr>
        <w:pStyle w:val="ListeParagraf"/>
        <w:spacing w:after="0" w:line="240" w:lineRule="auto"/>
        <w:ind w:left="2520" w:right="1089"/>
        <w:jc w:val="both"/>
        <w:rPr>
          <w:rFonts w:ascii="Times New Roman" w:hAnsi="Times New Roman"/>
          <w:sz w:val="20"/>
          <w:szCs w:val="20"/>
          <w:lang w:val="tr-TR"/>
        </w:rPr>
      </w:pPr>
    </w:p>
    <w:p w:rsidR="00213FFA" w:rsidRPr="005D6E25" w:rsidRDefault="00AF167F" w:rsidP="00213FFA">
      <w:pPr>
        <w:pStyle w:val="ListeParagraf"/>
        <w:spacing w:after="0" w:line="240" w:lineRule="auto"/>
        <w:ind w:left="562" w:firstLine="562"/>
        <w:jc w:val="both"/>
        <w:rPr>
          <w:rFonts w:ascii="Times New Roman" w:hAnsi="Times New Roman"/>
          <w:sz w:val="20"/>
          <w:szCs w:val="20"/>
          <w:lang w:val="tr-TR"/>
        </w:rPr>
      </w:pPr>
      <w:proofErr w:type="spellStart"/>
      <w:r w:rsidRPr="005D6E25">
        <w:rPr>
          <w:rFonts w:ascii="Times New Roman" w:hAnsi="Times New Roman"/>
          <w:sz w:val="20"/>
          <w:szCs w:val="20"/>
          <w:lang w:val="tr-TR"/>
        </w:rPr>
        <w:t>LDN’ye</w:t>
      </w:r>
      <w:proofErr w:type="spellEnd"/>
      <w:r w:rsidRPr="005D6E25">
        <w:rPr>
          <w:rFonts w:ascii="Times New Roman" w:hAnsi="Times New Roman"/>
          <w:sz w:val="20"/>
          <w:szCs w:val="20"/>
          <w:lang w:val="tr-TR"/>
        </w:rPr>
        <w:t xml:space="preserve"> ulaşmak için kritik diğer faktörler, aşağıdakileri de içerebilmektedir</w:t>
      </w:r>
      <w:r w:rsidR="00213FFA" w:rsidRPr="005D6E25">
        <w:rPr>
          <w:rFonts w:ascii="Times New Roman" w:hAnsi="Times New Roman"/>
          <w:sz w:val="20"/>
          <w:szCs w:val="20"/>
          <w:lang w:val="tr-TR"/>
        </w:rPr>
        <w:t>:</w:t>
      </w:r>
    </w:p>
    <w:p w:rsidR="00213FFA" w:rsidRPr="005D6E25" w:rsidRDefault="00213FFA" w:rsidP="00213FFA">
      <w:pPr>
        <w:spacing w:line="240" w:lineRule="auto"/>
        <w:jc w:val="both"/>
        <w:rPr>
          <w:sz w:val="24"/>
          <w:szCs w:val="24"/>
          <w:lang w:val="tr-TR"/>
        </w:rPr>
      </w:pPr>
    </w:p>
    <w:p w:rsidR="00213FFA" w:rsidRPr="005D6E25" w:rsidRDefault="00AF167F"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Ulusal raporlardan ve diğer kaynaklardan ortaya çıkan değerlendirmelere dayalı arazi bozulumunun etkenleri</w:t>
      </w:r>
      <w:r w:rsidR="00213FFA" w:rsidRPr="005D6E25">
        <w:rPr>
          <w:rFonts w:ascii="Times New Roman" w:hAnsi="Times New Roman"/>
          <w:sz w:val="20"/>
          <w:szCs w:val="20"/>
          <w:lang w:val="tr-TR"/>
        </w:rPr>
        <w:t>,</w:t>
      </w:r>
    </w:p>
    <w:p w:rsidR="00213FFA" w:rsidRPr="005D6E25" w:rsidRDefault="00AF167F"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 xml:space="preserve">Arazi bozulumun etkenlerini azaltmak ve ortadan kaldırmak için politikaların cevapları ve teşvikleri (yasama ve düzenlemeler </w:t>
      </w:r>
      <w:proofErr w:type="gramStart"/>
      <w:r w:rsidRPr="005D6E25">
        <w:rPr>
          <w:rFonts w:ascii="Times New Roman" w:hAnsi="Times New Roman"/>
          <w:sz w:val="20"/>
          <w:szCs w:val="20"/>
          <w:lang w:val="tr-TR"/>
        </w:rPr>
        <w:t>dahil</w:t>
      </w:r>
      <w:proofErr w:type="gramEnd"/>
      <w:r w:rsidRPr="005D6E25">
        <w:rPr>
          <w:rFonts w:ascii="Times New Roman" w:hAnsi="Times New Roman"/>
          <w:sz w:val="20"/>
          <w:szCs w:val="20"/>
          <w:lang w:val="tr-TR"/>
        </w:rPr>
        <w:t>),</w:t>
      </w:r>
    </w:p>
    <w:p w:rsidR="00213FFA" w:rsidRPr="005D6E25" w:rsidRDefault="00AF167F"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 xml:space="preserve">Etkenlerin devamı ve tespitinde olduğu gibi </w:t>
      </w:r>
      <w:proofErr w:type="gramStart"/>
      <w:r w:rsidRPr="005D6E25">
        <w:rPr>
          <w:rFonts w:ascii="Times New Roman" w:hAnsi="Times New Roman"/>
          <w:sz w:val="20"/>
          <w:szCs w:val="20"/>
          <w:lang w:val="tr-TR"/>
        </w:rPr>
        <w:t>restorasyon</w:t>
      </w:r>
      <w:proofErr w:type="gramEnd"/>
      <w:r w:rsidRPr="005D6E25">
        <w:rPr>
          <w:rFonts w:ascii="Times New Roman" w:hAnsi="Times New Roman"/>
          <w:sz w:val="20"/>
          <w:szCs w:val="20"/>
          <w:lang w:val="tr-TR"/>
        </w:rPr>
        <w:t xml:space="preserve"> ve arazi yönetiminin uygulamaları hakkında talimat ve yetki verilmesi</w:t>
      </w:r>
      <w:r w:rsidR="00213FFA" w:rsidRPr="005D6E25">
        <w:rPr>
          <w:rFonts w:ascii="Times New Roman" w:hAnsi="Times New Roman"/>
          <w:sz w:val="20"/>
          <w:szCs w:val="20"/>
          <w:lang w:val="tr-TR"/>
        </w:rPr>
        <w:t xml:space="preserve">; </w:t>
      </w:r>
      <w:r w:rsidRPr="005D6E25">
        <w:rPr>
          <w:rFonts w:ascii="Times New Roman" w:hAnsi="Times New Roman"/>
          <w:sz w:val="20"/>
          <w:szCs w:val="20"/>
          <w:lang w:val="tr-TR"/>
        </w:rPr>
        <w:t>ve</w:t>
      </w:r>
    </w:p>
    <w:p w:rsidR="00213FFA" w:rsidRPr="005D6E25" w:rsidRDefault="00AF167F"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lang w:val="tr-TR"/>
        </w:rPr>
      </w:pPr>
      <w:r w:rsidRPr="005D6E25">
        <w:rPr>
          <w:rFonts w:ascii="Times New Roman" w:hAnsi="Times New Roman"/>
          <w:sz w:val="20"/>
          <w:szCs w:val="20"/>
          <w:lang w:val="tr-TR"/>
        </w:rPr>
        <w:t xml:space="preserve">LDN uygulama planlarına karşı ulusal sürecin </w:t>
      </w:r>
      <w:proofErr w:type="gramStart"/>
      <w:r w:rsidRPr="005D6E25">
        <w:rPr>
          <w:rFonts w:ascii="Times New Roman" w:hAnsi="Times New Roman"/>
          <w:sz w:val="20"/>
          <w:szCs w:val="20"/>
          <w:lang w:val="tr-TR"/>
        </w:rPr>
        <w:t>revizyonun</w:t>
      </w:r>
      <w:proofErr w:type="gramEnd"/>
      <w:r w:rsidRPr="005D6E25">
        <w:rPr>
          <w:rFonts w:ascii="Times New Roman" w:hAnsi="Times New Roman"/>
          <w:sz w:val="20"/>
          <w:szCs w:val="20"/>
          <w:lang w:val="tr-TR"/>
        </w:rPr>
        <w:t xml:space="preserve"> prosedürleri</w:t>
      </w:r>
      <w:r w:rsidR="00213FFA" w:rsidRPr="005D6E25">
        <w:rPr>
          <w:rFonts w:ascii="Times New Roman" w:hAnsi="Times New Roman"/>
          <w:sz w:val="20"/>
          <w:szCs w:val="20"/>
          <w:lang w:val="tr-TR"/>
        </w:rPr>
        <w:t>.</w:t>
      </w:r>
    </w:p>
    <w:p w:rsidR="00213FFA" w:rsidRPr="005D6E25" w:rsidRDefault="00213FFA" w:rsidP="00213FFA">
      <w:pPr>
        <w:pStyle w:val="ListeParagraf"/>
        <w:spacing w:after="0" w:line="240" w:lineRule="auto"/>
        <w:ind w:left="2520" w:right="1089"/>
        <w:jc w:val="both"/>
        <w:rPr>
          <w:rFonts w:ascii="Times New Roman" w:hAnsi="Times New Roman"/>
          <w:sz w:val="20"/>
          <w:szCs w:val="20"/>
          <w:lang w:val="tr-TR"/>
        </w:rPr>
      </w:pPr>
    </w:p>
    <w:p w:rsidR="00213FFA" w:rsidRPr="005D6E25" w:rsidRDefault="00AF167F" w:rsidP="00213FFA">
      <w:pPr>
        <w:pStyle w:val="ListeParagraf"/>
        <w:tabs>
          <w:tab w:val="left" w:pos="1710"/>
        </w:tabs>
        <w:spacing w:after="0" w:line="240" w:lineRule="auto"/>
        <w:ind w:left="1710" w:right="1089" w:hanging="540"/>
        <w:jc w:val="both"/>
        <w:rPr>
          <w:rFonts w:ascii="Times New Roman" w:hAnsi="Times New Roman"/>
          <w:b/>
          <w:sz w:val="20"/>
          <w:szCs w:val="20"/>
          <w:lang w:val="tr-TR"/>
        </w:rPr>
      </w:pPr>
      <w:r w:rsidRPr="005D6E25">
        <w:rPr>
          <w:rFonts w:ascii="Times New Roman" w:hAnsi="Times New Roman"/>
          <w:b/>
          <w:sz w:val="20"/>
          <w:szCs w:val="20"/>
          <w:lang w:val="tr-TR"/>
        </w:rPr>
        <w:t>Teatilerin Soruları</w:t>
      </w:r>
      <w:r w:rsidR="00213FFA" w:rsidRPr="005D6E25">
        <w:rPr>
          <w:rFonts w:ascii="Times New Roman" w:hAnsi="Times New Roman"/>
          <w:b/>
          <w:sz w:val="20"/>
          <w:szCs w:val="20"/>
          <w:lang w:val="tr-TR"/>
        </w:rPr>
        <w:t xml:space="preserve">: </w:t>
      </w:r>
    </w:p>
    <w:p w:rsidR="00213FFA" w:rsidRPr="005D6E25" w:rsidRDefault="00213FFA" w:rsidP="00213FFA">
      <w:pPr>
        <w:pStyle w:val="ListeParagraf"/>
        <w:tabs>
          <w:tab w:val="left" w:pos="1710"/>
        </w:tabs>
        <w:spacing w:after="0" w:line="240" w:lineRule="auto"/>
        <w:ind w:left="1710" w:right="1089" w:hanging="540"/>
        <w:jc w:val="both"/>
        <w:rPr>
          <w:rFonts w:ascii="Times New Roman" w:hAnsi="Times New Roman"/>
          <w:sz w:val="20"/>
          <w:szCs w:val="20"/>
          <w:lang w:val="tr-TR"/>
        </w:rPr>
      </w:pPr>
    </w:p>
    <w:p w:rsidR="0080367C" w:rsidRPr="005D6E25" w:rsidRDefault="00AF167F"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sidRPr="005D6E25">
        <w:rPr>
          <w:rFonts w:ascii="Times New Roman" w:hAnsi="Times New Roman"/>
          <w:sz w:val="20"/>
          <w:szCs w:val="20"/>
          <w:lang w:val="tr-TR"/>
        </w:rPr>
        <w:t xml:space="preserve">LDN pilot projesi ve </w:t>
      </w:r>
      <w:proofErr w:type="spellStart"/>
      <w:r w:rsidRPr="005D6E25">
        <w:rPr>
          <w:rFonts w:ascii="Times New Roman" w:hAnsi="Times New Roman"/>
          <w:sz w:val="20"/>
          <w:szCs w:val="20"/>
          <w:lang w:val="tr-TR"/>
        </w:rPr>
        <w:t>IWG’nin</w:t>
      </w:r>
      <w:proofErr w:type="spellEnd"/>
      <w:r w:rsidRPr="005D6E25">
        <w:rPr>
          <w:rFonts w:ascii="Times New Roman" w:hAnsi="Times New Roman"/>
          <w:sz w:val="20"/>
          <w:szCs w:val="20"/>
          <w:lang w:val="tr-TR"/>
        </w:rPr>
        <w:t xml:space="preserve"> çalışmasından alınacak dersler nelerdir</w:t>
      </w:r>
      <w:r w:rsidR="0080367C" w:rsidRPr="005D6E25">
        <w:rPr>
          <w:rFonts w:ascii="Times New Roman" w:hAnsi="Times New Roman"/>
          <w:sz w:val="20"/>
          <w:szCs w:val="20"/>
          <w:lang w:val="tr-TR"/>
        </w:rPr>
        <w:t xml:space="preserve">? </w:t>
      </w:r>
      <w:proofErr w:type="spellStart"/>
      <w:r w:rsidRPr="005D6E25">
        <w:rPr>
          <w:rFonts w:ascii="Times New Roman" w:hAnsi="Times New Roman"/>
          <w:sz w:val="20"/>
          <w:szCs w:val="20"/>
          <w:lang w:val="tr-TR"/>
        </w:rPr>
        <w:t>LDN’yi</w:t>
      </w:r>
      <w:proofErr w:type="spellEnd"/>
      <w:r w:rsidRPr="005D6E25">
        <w:rPr>
          <w:rFonts w:ascii="Times New Roman" w:hAnsi="Times New Roman"/>
          <w:sz w:val="20"/>
          <w:szCs w:val="20"/>
          <w:lang w:val="tr-TR"/>
        </w:rPr>
        <w:t xml:space="preserve"> ülkenizde nasıl uygulayacaksınız ve bunu sürdürülebilir kalkınma önceliklerine nasıl </w:t>
      </w:r>
      <w:proofErr w:type="gramStart"/>
      <w:r w:rsidRPr="005D6E25">
        <w:rPr>
          <w:rFonts w:ascii="Times New Roman" w:hAnsi="Times New Roman"/>
          <w:sz w:val="20"/>
          <w:szCs w:val="20"/>
          <w:lang w:val="tr-TR"/>
        </w:rPr>
        <w:t>dahil</w:t>
      </w:r>
      <w:proofErr w:type="gramEnd"/>
      <w:r w:rsidRPr="005D6E25">
        <w:rPr>
          <w:rFonts w:ascii="Times New Roman" w:hAnsi="Times New Roman"/>
          <w:sz w:val="20"/>
          <w:szCs w:val="20"/>
          <w:lang w:val="tr-TR"/>
        </w:rPr>
        <w:t xml:space="preserve"> edeceksiniz</w:t>
      </w:r>
      <w:r w:rsidR="0080367C" w:rsidRPr="005D6E25">
        <w:rPr>
          <w:rFonts w:ascii="Times New Roman" w:hAnsi="Times New Roman"/>
          <w:sz w:val="20"/>
          <w:szCs w:val="20"/>
          <w:lang w:val="tr-TR"/>
        </w:rPr>
        <w:t xml:space="preserve">? </w:t>
      </w:r>
      <w:r w:rsidRPr="005D6E25">
        <w:rPr>
          <w:rFonts w:ascii="Times New Roman" w:hAnsi="Times New Roman"/>
          <w:sz w:val="20"/>
          <w:szCs w:val="20"/>
          <w:lang w:val="tr-TR"/>
        </w:rPr>
        <w:t>Bu nasıl ulusal ve yerel seviyedeki uygulamayı etkileyecektir</w:t>
      </w:r>
      <w:r w:rsidR="0080367C" w:rsidRPr="005D6E25">
        <w:rPr>
          <w:rFonts w:ascii="Times New Roman" w:hAnsi="Times New Roman"/>
          <w:sz w:val="20"/>
          <w:szCs w:val="20"/>
          <w:lang w:val="tr-TR"/>
        </w:rPr>
        <w:t>?</w:t>
      </w:r>
    </w:p>
    <w:p w:rsidR="0080367C" w:rsidRPr="005D6E25" w:rsidRDefault="0080367C" w:rsidP="0080367C">
      <w:pPr>
        <w:pStyle w:val="ListeParagraf"/>
        <w:spacing w:after="0" w:line="240" w:lineRule="auto"/>
        <w:ind w:left="2160" w:right="1089"/>
        <w:jc w:val="both"/>
        <w:rPr>
          <w:rFonts w:ascii="Times New Roman" w:hAnsi="Times New Roman"/>
          <w:sz w:val="20"/>
          <w:szCs w:val="20"/>
          <w:lang w:val="tr-TR"/>
        </w:rPr>
      </w:pPr>
    </w:p>
    <w:p w:rsidR="0080367C" w:rsidRPr="005D6E25" w:rsidRDefault="0080367C"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sidRPr="005D6E25">
        <w:rPr>
          <w:rFonts w:ascii="Times New Roman" w:hAnsi="Times New Roman"/>
          <w:sz w:val="20"/>
          <w:szCs w:val="20"/>
          <w:lang w:val="tr-TR"/>
        </w:rPr>
        <w:t>LDN</w:t>
      </w:r>
      <w:r w:rsidR="00AF167F" w:rsidRPr="005D6E25">
        <w:rPr>
          <w:rFonts w:ascii="Times New Roman" w:hAnsi="Times New Roman"/>
          <w:sz w:val="20"/>
          <w:szCs w:val="20"/>
          <w:lang w:val="tr-TR"/>
        </w:rPr>
        <w:t>, sadece arazi kaynaklarını kullanan tüm ekonomik sektörler çapında tutarlı bir çabanın aracılığı ile başarılabilir</w:t>
      </w:r>
      <w:r w:rsidRPr="005D6E25">
        <w:rPr>
          <w:rFonts w:ascii="Times New Roman" w:hAnsi="Times New Roman"/>
          <w:sz w:val="20"/>
          <w:szCs w:val="20"/>
          <w:lang w:val="tr-TR"/>
        </w:rPr>
        <w:t xml:space="preserve">. </w:t>
      </w:r>
      <w:r w:rsidR="00AF167F" w:rsidRPr="005D6E25">
        <w:rPr>
          <w:rFonts w:ascii="Times New Roman" w:hAnsi="Times New Roman"/>
          <w:sz w:val="20"/>
          <w:szCs w:val="20"/>
          <w:lang w:val="tr-TR"/>
        </w:rPr>
        <w:t xml:space="preserve">LDN, </w:t>
      </w:r>
      <w:proofErr w:type="spellStart"/>
      <w:r w:rsidR="00AF167F" w:rsidRPr="005D6E25">
        <w:rPr>
          <w:rFonts w:ascii="Times New Roman" w:hAnsi="Times New Roman"/>
          <w:sz w:val="20"/>
          <w:szCs w:val="20"/>
          <w:lang w:val="tr-TR"/>
        </w:rPr>
        <w:t>inovasyon</w:t>
      </w:r>
      <w:proofErr w:type="spellEnd"/>
      <w:r w:rsidR="00AF167F" w:rsidRPr="005D6E25">
        <w:rPr>
          <w:rFonts w:ascii="Times New Roman" w:hAnsi="Times New Roman"/>
          <w:sz w:val="20"/>
          <w:szCs w:val="20"/>
          <w:lang w:val="tr-TR"/>
        </w:rPr>
        <w:t xml:space="preserve">, </w:t>
      </w:r>
      <w:proofErr w:type="gramStart"/>
      <w:r w:rsidR="00AF167F" w:rsidRPr="005D6E25">
        <w:rPr>
          <w:rFonts w:ascii="Times New Roman" w:hAnsi="Times New Roman"/>
          <w:sz w:val="20"/>
          <w:szCs w:val="20"/>
          <w:lang w:val="tr-TR"/>
        </w:rPr>
        <w:t>dahili</w:t>
      </w:r>
      <w:proofErr w:type="gramEnd"/>
      <w:r w:rsidR="00AF167F" w:rsidRPr="005D6E25">
        <w:rPr>
          <w:rFonts w:ascii="Times New Roman" w:hAnsi="Times New Roman"/>
          <w:sz w:val="20"/>
          <w:szCs w:val="20"/>
          <w:lang w:val="tr-TR"/>
        </w:rPr>
        <w:t xml:space="preserve"> iş modelleri, çevre dostu teknolojileri daha iyi arazi yönetim uygulamalarını teşvik ederek ters etkisi olan teşvikleri yok ederek </w:t>
      </w:r>
      <w:proofErr w:type="spellStart"/>
      <w:r w:rsidR="00AF167F" w:rsidRPr="005D6E25">
        <w:rPr>
          <w:rFonts w:ascii="Times New Roman" w:hAnsi="Times New Roman"/>
          <w:sz w:val="20"/>
          <w:szCs w:val="20"/>
          <w:lang w:val="tr-TR"/>
        </w:rPr>
        <w:t>vs</w:t>
      </w:r>
      <w:proofErr w:type="spellEnd"/>
      <w:r w:rsidR="00AF167F" w:rsidRPr="005D6E25">
        <w:rPr>
          <w:rFonts w:ascii="Times New Roman" w:hAnsi="Times New Roman"/>
          <w:sz w:val="20"/>
          <w:szCs w:val="20"/>
          <w:lang w:val="tr-TR"/>
        </w:rPr>
        <w:t xml:space="preserve"> gerçekleşebilir. Ülkeler nasıl çeşitli bakanlıklar ve sektörlerin arasında bu işbirliği </w:t>
      </w:r>
      <w:r w:rsidR="002B5C51" w:rsidRPr="005D6E25">
        <w:rPr>
          <w:rFonts w:ascii="Times New Roman" w:hAnsi="Times New Roman"/>
          <w:sz w:val="20"/>
          <w:szCs w:val="20"/>
          <w:lang w:val="tr-TR"/>
        </w:rPr>
        <w:t>seviyesini başlatabilirler</w:t>
      </w:r>
      <w:r w:rsidRPr="005D6E25">
        <w:rPr>
          <w:rFonts w:ascii="Times New Roman" w:hAnsi="Times New Roman"/>
          <w:sz w:val="20"/>
          <w:szCs w:val="20"/>
          <w:lang w:val="tr-TR"/>
        </w:rPr>
        <w:t>?</w:t>
      </w:r>
    </w:p>
    <w:p w:rsidR="0080367C" w:rsidRPr="005D6E25" w:rsidRDefault="0080367C" w:rsidP="0080367C">
      <w:pPr>
        <w:spacing w:line="240" w:lineRule="auto"/>
        <w:ind w:right="1089"/>
        <w:jc w:val="both"/>
        <w:rPr>
          <w:lang w:val="tr-TR"/>
        </w:rPr>
      </w:pPr>
    </w:p>
    <w:p w:rsidR="0080367C" w:rsidRPr="005D6E25" w:rsidRDefault="00A13D9C"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proofErr w:type="spellStart"/>
      <w:r w:rsidRPr="005D6E25">
        <w:rPr>
          <w:rFonts w:ascii="Times New Roman" w:hAnsi="Times New Roman"/>
          <w:sz w:val="20"/>
          <w:szCs w:val="20"/>
          <w:lang w:val="tr-TR"/>
        </w:rPr>
        <w:t>LDN’nin</w:t>
      </w:r>
      <w:proofErr w:type="spellEnd"/>
      <w:r w:rsidRPr="005D6E25">
        <w:rPr>
          <w:rFonts w:ascii="Times New Roman" w:hAnsi="Times New Roman"/>
          <w:sz w:val="20"/>
          <w:szCs w:val="20"/>
          <w:lang w:val="tr-TR"/>
        </w:rPr>
        <w:t xml:space="preserve"> isteği, izlenecek yolu ve nihai sonucu genel izleyicilere nasıl iletiriz</w:t>
      </w:r>
      <w:r w:rsidR="0080367C" w:rsidRPr="005D6E25">
        <w:rPr>
          <w:rFonts w:ascii="Times New Roman" w:hAnsi="Times New Roman"/>
          <w:sz w:val="20"/>
          <w:szCs w:val="20"/>
          <w:lang w:val="tr-TR"/>
        </w:rPr>
        <w:t xml:space="preserve">?  </w:t>
      </w:r>
      <w:r w:rsidRPr="005D6E25">
        <w:rPr>
          <w:rFonts w:ascii="Times New Roman" w:hAnsi="Times New Roman"/>
          <w:sz w:val="20"/>
          <w:szCs w:val="20"/>
          <w:lang w:val="tr-TR"/>
        </w:rPr>
        <w:t>Bu iletişimi daha çekici hale getirmek için ne yapabiliriz</w:t>
      </w:r>
      <w:r w:rsidR="0080367C" w:rsidRPr="005D6E25">
        <w:rPr>
          <w:rFonts w:ascii="Times New Roman" w:hAnsi="Times New Roman"/>
          <w:sz w:val="20"/>
          <w:szCs w:val="20"/>
          <w:lang w:val="tr-TR"/>
        </w:rPr>
        <w:t xml:space="preserve">? </w:t>
      </w:r>
    </w:p>
    <w:p w:rsidR="0080367C" w:rsidRPr="005D6E25" w:rsidRDefault="0080367C" w:rsidP="0080367C">
      <w:pPr>
        <w:spacing w:line="240" w:lineRule="auto"/>
        <w:ind w:right="1089"/>
        <w:jc w:val="both"/>
        <w:rPr>
          <w:lang w:val="tr-TR"/>
        </w:rPr>
      </w:pPr>
    </w:p>
    <w:p w:rsidR="0080367C" w:rsidRPr="005D6E25" w:rsidRDefault="00A13D9C"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sidRPr="005D6E25">
        <w:rPr>
          <w:rFonts w:ascii="Times New Roman" w:hAnsi="Times New Roman"/>
          <w:sz w:val="20"/>
          <w:szCs w:val="20"/>
          <w:lang w:val="tr-TR"/>
        </w:rPr>
        <w:t xml:space="preserve">Araç ve teknolojileri, teknik eğitim ve uzatma hizmetleri </w:t>
      </w:r>
      <w:proofErr w:type="gramStart"/>
      <w:r w:rsidRPr="005D6E25">
        <w:rPr>
          <w:rFonts w:ascii="Times New Roman" w:hAnsi="Times New Roman"/>
          <w:sz w:val="20"/>
          <w:szCs w:val="20"/>
          <w:lang w:val="tr-TR"/>
        </w:rPr>
        <w:t>dahil</w:t>
      </w:r>
      <w:proofErr w:type="gramEnd"/>
      <w:r w:rsidRPr="005D6E25">
        <w:rPr>
          <w:rFonts w:ascii="Times New Roman" w:hAnsi="Times New Roman"/>
          <w:sz w:val="20"/>
          <w:szCs w:val="20"/>
          <w:lang w:val="tr-TR"/>
        </w:rPr>
        <w:t>, kapasite oluşturma açısından acil ihtiyaçlar nelerdir</w:t>
      </w:r>
      <w:r w:rsidR="0080367C" w:rsidRPr="005D6E25">
        <w:rPr>
          <w:rFonts w:ascii="Times New Roman" w:hAnsi="Times New Roman"/>
          <w:sz w:val="20"/>
          <w:szCs w:val="20"/>
          <w:lang w:val="tr-TR"/>
        </w:rPr>
        <w:t xml:space="preserve">? </w:t>
      </w:r>
      <w:r w:rsidRPr="005D6E25">
        <w:rPr>
          <w:rFonts w:ascii="Times New Roman" w:hAnsi="Times New Roman"/>
          <w:sz w:val="20"/>
          <w:szCs w:val="20"/>
          <w:lang w:val="tr-TR"/>
        </w:rPr>
        <w:t>Etkin maliyetli ve öz-sürdürülebilir biçimde bu ihtiyaçlar nasıl karşılan</w:t>
      </w:r>
      <w:r w:rsidR="00835707">
        <w:rPr>
          <w:rFonts w:ascii="Times New Roman" w:hAnsi="Times New Roman"/>
          <w:sz w:val="20"/>
          <w:szCs w:val="20"/>
          <w:lang w:val="tr-TR"/>
        </w:rPr>
        <w:t>a</w:t>
      </w:r>
      <w:r w:rsidRPr="005D6E25">
        <w:rPr>
          <w:rFonts w:ascii="Times New Roman" w:hAnsi="Times New Roman"/>
          <w:sz w:val="20"/>
          <w:szCs w:val="20"/>
          <w:lang w:val="tr-TR"/>
        </w:rPr>
        <w:t>bilir</w:t>
      </w:r>
      <w:r w:rsidR="0080367C" w:rsidRPr="005D6E25">
        <w:rPr>
          <w:rFonts w:ascii="Times New Roman" w:hAnsi="Times New Roman"/>
          <w:sz w:val="20"/>
          <w:szCs w:val="20"/>
          <w:lang w:val="tr-TR"/>
        </w:rPr>
        <w:t>?</w:t>
      </w:r>
    </w:p>
    <w:p w:rsidR="0080367C" w:rsidRPr="005D6E25" w:rsidRDefault="0080367C" w:rsidP="0080367C">
      <w:pPr>
        <w:spacing w:line="240" w:lineRule="auto"/>
        <w:ind w:right="1089"/>
        <w:jc w:val="both"/>
        <w:rPr>
          <w:lang w:val="tr-TR"/>
        </w:rPr>
      </w:pPr>
    </w:p>
    <w:p w:rsidR="0080367C" w:rsidRDefault="00A13D9C"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sidRPr="005D6E25">
        <w:rPr>
          <w:rFonts w:ascii="Times New Roman" w:hAnsi="Times New Roman"/>
          <w:sz w:val="20"/>
          <w:szCs w:val="20"/>
          <w:lang w:val="tr-TR"/>
        </w:rPr>
        <w:t>Başarı</w:t>
      </w:r>
      <w:r w:rsidR="00835707">
        <w:rPr>
          <w:rFonts w:ascii="Times New Roman" w:hAnsi="Times New Roman"/>
          <w:sz w:val="20"/>
          <w:szCs w:val="20"/>
          <w:lang w:val="tr-TR"/>
        </w:rPr>
        <w:t>lı</w:t>
      </w:r>
      <w:r w:rsidRPr="005D6E25">
        <w:rPr>
          <w:rFonts w:ascii="Times New Roman" w:hAnsi="Times New Roman"/>
          <w:sz w:val="20"/>
          <w:szCs w:val="20"/>
          <w:lang w:val="tr-TR"/>
        </w:rPr>
        <w:t xml:space="preserve"> </w:t>
      </w:r>
      <w:proofErr w:type="gramStart"/>
      <w:r w:rsidRPr="005D6E25">
        <w:rPr>
          <w:rFonts w:ascii="Times New Roman" w:hAnsi="Times New Roman"/>
          <w:sz w:val="20"/>
          <w:szCs w:val="20"/>
          <w:lang w:val="tr-TR"/>
        </w:rPr>
        <w:t>restorasyon</w:t>
      </w:r>
      <w:proofErr w:type="gramEnd"/>
      <w:r w:rsidRPr="005D6E25">
        <w:rPr>
          <w:rFonts w:ascii="Times New Roman" w:hAnsi="Times New Roman"/>
          <w:sz w:val="20"/>
          <w:szCs w:val="20"/>
          <w:lang w:val="tr-TR"/>
        </w:rPr>
        <w:t xml:space="preserve"> faaliyetlerinin ölçeklendirilmesi için şu an hazırda bulunan mali kaynaklar nelerdir</w:t>
      </w:r>
      <w:r w:rsidR="0080367C" w:rsidRPr="005D6E25">
        <w:rPr>
          <w:rFonts w:ascii="Times New Roman" w:hAnsi="Times New Roman"/>
          <w:sz w:val="20"/>
          <w:szCs w:val="20"/>
          <w:lang w:val="tr-TR"/>
        </w:rPr>
        <w:t xml:space="preserve">? </w:t>
      </w:r>
      <w:r w:rsidRPr="005D6E25">
        <w:rPr>
          <w:rFonts w:ascii="Times New Roman" w:hAnsi="Times New Roman"/>
          <w:sz w:val="20"/>
          <w:szCs w:val="20"/>
          <w:lang w:val="tr-TR"/>
        </w:rPr>
        <w:t>İklim değişikliği finansmanı konusunda durum nedir</w:t>
      </w:r>
      <w:r w:rsidR="0080367C" w:rsidRPr="005D6E25">
        <w:rPr>
          <w:rFonts w:ascii="Times New Roman" w:hAnsi="Times New Roman"/>
          <w:sz w:val="20"/>
          <w:szCs w:val="20"/>
          <w:lang w:val="tr-TR"/>
        </w:rPr>
        <w:t xml:space="preserve">? </w:t>
      </w:r>
      <w:r w:rsidRPr="005D6E25">
        <w:rPr>
          <w:rFonts w:ascii="Times New Roman" w:hAnsi="Times New Roman"/>
          <w:sz w:val="20"/>
          <w:szCs w:val="20"/>
          <w:lang w:val="tr-TR"/>
        </w:rPr>
        <w:t>Gıda güvensizliğine ve yoksulluğu azaltan arazi yönetimi ve planlamaya odaklı çok sektörlü programlar için erişilebilir diğer fon kaynakları nelerdir</w:t>
      </w:r>
      <w:r w:rsidR="0080367C" w:rsidRPr="005D6E25">
        <w:rPr>
          <w:rFonts w:ascii="Times New Roman" w:hAnsi="Times New Roman"/>
          <w:sz w:val="20"/>
          <w:szCs w:val="20"/>
          <w:lang w:val="tr-TR"/>
        </w:rPr>
        <w:t xml:space="preserve">? </w:t>
      </w:r>
      <w:r w:rsidRPr="005D6E25">
        <w:rPr>
          <w:rFonts w:ascii="Times New Roman" w:hAnsi="Times New Roman"/>
          <w:sz w:val="20"/>
          <w:szCs w:val="20"/>
          <w:lang w:val="tr-TR"/>
        </w:rPr>
        <w:t xml:space="preserve">Özel/devlet ortaklıkları için potansiyel nedir ve bilgi ile krediye erişimi sağlamak ve yerel toplulukları </w:t>
      </w:r>
      <w:proofErr w:type="spellStart"/>
      <w:r w:rsidRPr="005D6E25">
        <w:rPr>
          <w:rFonts w:ascii="Times New Roman" w:hAnsi="Times New Roman"/>
          <w:sz w:val="20"/>
          <w:szCs w:val="20"/>
          <w:lang w:val="tr-TR"/>
        </w:rPr>
        <w:t>güçlendimek</w:t>
      </w:r>
      <w:proofErr w:type="spellEnd"/>
      <w:r w:rsidRPr="005D6E25">
        <w:rPr>
          <w:rFonts w:ascii="Times New Roman" w:hAnsi="Times New Roman"/>
          <w:sz w:val="20"/>
          <w:szCs w:val="20"/>
          <w:lang w:val="tr-TR"/>
        </w:rPr>
        <w:t xml:space="preserve"> için bunlar nasıl düzenleyici ve kurumsal çerçevelere yayılabilirler</w:t>
      </w:r>
      <w:r w:rsidR="0080367C" w:rsidRPr="005D6E25">
        <w:rPr>
          <w:rFonts w:ascii="Times New Roman" w:hAnsi="Times New Roman"/>
          <w:sz w:val="20"/>
          <w:szCs w:val="20"/>
          <w:lang w:val="tr-TR"/>
        </w:rPr>
        <w:t xml:space="preserve">?  </w:t>
      </w:r>
    </w:p>
    <w:p w:rsidR="00835707" w:rsidRPr="00835707" w:rsidRDefault="00835707" w:rsidP="00835707">
      <w:pPr>
        <w:pStyle w:val="ListeParagraf"/>
        <w:rPr>
          <w:rFonts w:ascii="Times New Roman" w:hAnsi="Times New Roman"/>
          <w:sz w:val="20"/>
          <w:szCs w:val="20"/>
          <w:lang w:val="tr-TR"/>
        </w:rPr>
      </w:pPr>
    </w:p>
    <w:p w:rsidR="00835707" w:rsidRDefault="00835707"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Pr>
          <w:rFonts w:ascii="Times New Roman" w:hAnsi="Times New Roman"/>
          <w:sz w:val="20"/>
          <w:szCs w:val="20"/>
          <w:lang w:val="tr-TR"/>
        </w:rPr>
        <w:t xml:space="preserve">Komiteler ve Ülkeler LDN hedeflerine erişmek için kurumsal kapasitelerini </w:t>
      </w:r>
      <w:proofErr w:type="spellStart"/>
      <w:r>
        <w:rPr>
          <w:rFonts w:ascii="Times New Roman" w:hAnsi="Times New Roman"/>
          <w:sz w:val="20"/>
          <w:szCs w:val="20"/>
          <w:lang w:val="tr-TR"/>
        </w:rPr>
        <w:t>nasılş</w:t>
      </w:r>
      <w:proofErr w:type="spellEnd"/>
      <w:r>
        <w:rPr>
          <w:rFonts w:ascii="Times New Roman" w:hAnsi="Times New Roman"/>
          <w:sz w:val="20"/>
          <w:szCs w:val="20"/>
          <w:lang w:val="tr-TR"/>
        </w:rPr>
        <w:t xml:space="preserve"> güçlendirmeliler? </w:t>
      </w:r>
    </w:p>
    <w:p w:rsidR="00835707" w:rsidRPr="00835707" w:rsidRDefault="00835707" w:rsidP="00835707">
      <w:pPr>
        <w:pStyle w:val="ListeParagraf"/>
        <w:rPr>
          <w:rFonts w:ascii="Times New Roman" w:hAnsi="Times New Roman"/>
          <w:sz w:val="20"/>
          <w:szCs w:val="20"/>
          <w:lang w:val="tr-TR"/>
        </w:rPr>
      </w:pPr>
    </w:p>
    <w:p w:rsidR="00835707" w:rsidRDefault="00835707"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Pr>
          <w:rFonts w:ascii="Times New Roman" w:hAnsi="Times New Roman"/>
          <w:sz w:val="20"/>
          <w:szCs w:val="20"/>
          <w:lang w:val="tr-TR"/>
        </w:rPr>
        <w:t xml:space="preserve">LDN mekanizması UNCCD çatısının altında nasıl organize edilir? </w:t>
      </w:r>
    </w:p>
    <w:p w:rsidR="00835707" w:rsidRDefault="00835707" w:rsidP="00835707">
      <w:pPr>
        <w:pStyle w:val="ListeParagraf"/>
        <w:rPr>
          <w:rFonts w:ascii="Times New Roman" w:hAnsi="Times New Roman"/>
          <w:sz w:val="20"/>
          <w:szCs w:val="20"/>
          <w:lang w:val="tr-TR"/>
        </w:rPr>
      </w:pPr>
    </w:p>
    <w:p w:rsidR="00835707" w:rsidRPr="00835707" w:rsidRDefault="00835707" w:rsidP="00835707">
      <w:pPr>
        <w:pStyle w:val="ListeParagraf"/>
        <w:rPr>
          <w:rFonts w:ascii="Times New Roman" w:hAnsi="Times New Roman"/>
          <w:sz w:val="20"/>
          <w:szCs w:val="20"/>
          <w:lang w:val="tr-TR"/>
        </w:rPr>
      </w:pPr>
      <w:r>
        <w:rPr>
          <w:rFonts w:ascii="Times New Roman" w:hAnsi="Times New Roman"/>
          <w:sz w:val="20"/>
          <w:szCs w:val="20"/>
          <w:lang w:val="tr-TR"/>
        </w:rPr>
        <w:t xml:space="preserve">Kim/Nasıl LDN hedefleri küresel düzeyde yönetir? Bunu kim finanse eder? </w:t>
      </w:r>
    </w:p>
    <w:p w:rsidR="00835707" w:rsidRPr="005D6E25" w:rsidRDefault="00835707" w:rsidP="0080367C">
      <w:pPr>
        <w:pStyle w:val="ListeParagraf"/>
        <w:numPr>
          <w:ilvl w:val="0"/>
          <w:numId w:val="21"/>
        </w:numPr>
        <w:spacing w:after="0" w:line="240" w:lineRule="auto"/>
        <w:ind w:left="2160" w:right="1089" w:hanging="450"/>
        <w:jc w:val="both"/>
        <w:rPr>
          <w:rFonts w:ascii="Times New Roman" w:hAnsi="Times New Roman"/>
          <w:sz w:val="20"/>
          <w:szCs w:val="20"/>
          <w:lang w:val="tr-TR"/>
        </w:rPr>
      </w:pPr>
      <w:r>
        <w:rPr>
          <w:rFonts w:ascii="Times New Roman" w:hAnsi="Times New Roman"/>
          <w:sz w:val="20"/>
          <w:szCs w:val="20"/>
          <w:lang w:val="tr-TR"/>
        </w:rPr>
        <w:t>Ülkeler nasıl LDN hedeflerine erişmek için orman yangınları ve selleri gibi doğal felaketlerin olumsuz etkilerini azaltmayı yönetecekler?</w:t>
      </w:r>
    </w:p>
    <w:p w:rsidR="00573FC7" w:rsidRPr="005D6E25" w:rsidRDefault="00573FC7" w:rsidP="00573FC7">
      <w:pPr>
        <w:pStyle w:val="HChG"/>
        <w:rPr>
          <w:rFonts w:eastAsia="Calibri"/>
          <w:sz w:val="24"/>
          <w:szCs w:val="24"/>
          <w:lang w:val="tr-TR"/>
        </w:rPr>
      </w:pPr>
      <w:r w:rsidRPr="005D6E25">
        <w:rPr>
          <w:lang w:val="tr-TR"/>
        </w:rPr>
        <w:tab/>
        <w:t>V.</w:t>
      </w:r>
      <w:r w:rsidRPr="005D6E25">
        <w:rPr>
          <w:lang w:val="tr-TR"/>
        </w:rPr>
        <w:tab/>
      </w:r>
      <w:r w:rsidR="00A13D9C" w:rsidRPr="005D6E25">
        <w:rPr>
          <w:lang w:val="tr-TR"/>
        </w:rPr>
        <w:t>Çalıştay</w:t>
      </w:r>
      <w:r w:rsidR="00847438" w:rsidRPr="005D6E25">
        <w:rPr>
          <w:lang w:val="tr-TR"/>
        </w:rPr>
        <w:t xml:space="preserve"> </w:t>
      </w:r>
      <w:r w:rsidR="0079582B" w:rsidRPr="005D6E25">
        <w:rPr>
          <w:lang w:val="tr-TR"/>
        </w:rPr>
        <w:t>2</w:t>
      </w:r>
      <w:r w:rsidRPr="005D6E25">
        <w:rPr>
          <w:lang w:val="tr-TR"/>
        </w:rPr>
        <w:t xml:space="preserve">: </w:t>
      </w:r>
      <w:r w:rsidR="00BD3C8A">
        <w:rPr>
          <w:lang w:val="tr-TR"/>
        </w:rPr>
        <w:t>Kuraklığa uyum</w:t>
      </w:r>
      <w:r w:rsidR="00543F4B" w:rsidRPr="005D6E25">
        <w:rPr>
          <w:rFonts w:eastAsia="Calibri"/>
          <w:lang w:val="tr-TR"/>
        </w:rPr>
        <w:t xml:space="preserve">: </w:t>
      </w:r>
      <w:r w:rsidR="00A13D9C" w:rsidRPr="005D6E25">
        <w:rPr>
          <w:rFonts w:eastAsia="Calibri"/>
          <w:lang w:val="tr-TR"/>
        </w:rPr>
        <w:t xml:space="preserve">kuraklık yönetim politikasını ulusal takvimlere yayılması </w:t>
      </w:r>
      <w:r w:rsidR="00835707">
        <w:rPr>
          <w:rFonts w:eastAsia="Calibri"/>
          <w:lang w:val="tr-TR"/>
        </w:rPr>
        <w:t>ve kuraklık etkilerin hafifletilmesi</w:t>
      </w:r>
    </w:p>
    <w:p w:rsidR="00A13D9C" w:rsidRPr="005D6E25" w:rsidRDefault="00835707" w:rsidP="0080367C">
      <w:pPr>
        <w:pStyle w:val="SingleTxtG"/>
        <w:rPr>
          <w:szCs w:val="24"/>
          <w:lang w:val="tr-TR"/>
        </w:rPr>
      </w:pPr>
      <w:r>
        <w:rPr>
          <w:szCs w:val="24"/>
          <w:lang w:val="tr-TR"/>
        </w:rPr>
        <w:t>Kuraklık doğal bir olg</w:t>
      </w:r>
      <w:r w:rsidR="00A13D9C" w:rsidRPr="005D6E25">
        <w:rPr>
          <w:szCs w:val="24"/>
          <w:lang w:val="tr-TR"/>
        </w:rPr>
        <w:t>u iken, iklim değişikli</w:t>
      </w:r>
      <w:r w:rsidR="00DA54FB">
        <w:rPr>
          <w:szCs w:val="24"/>
          <w:lang w:val="tr-TR"/>
        </w:rPr>
        <w:t>ği</w:t>
      </w:r>
      <w:r w:rsidR="00A13D9C" w:rsidRPr="005D6E25">
        <w:rPr>
          <w:szCs w:val="24"/>
          <w:lang w:val="tr-TR"/>
        </w:rPr>
        <w:t xml:space="preserve"> ve arazi yönetim seçimleri ile artırılmaktadır. Arazi ve toprağın suyu emme ve stoklama kapasitesi, sağlığının sonucudur. </w:t>
      </w:r>
      <w:r w:rsidR="005D26B5" w:rsidRPr="005D6E25">
        <w:rPr>
          <w:szCs w:val="24"/>
          <w:lang w:val="tr-TR"/>
        </w:rPr>
        <w:t xml:space="preserve">Bozuluma uğramış toprak su emmez, özellikle gıda güvenliği ve tarım </w:t>
      </w:r>
      <w:proofErr w:type="spellStart"/>
      <w:r w:rsidR="005D26B5" w:rsidRPr="005D6E25">
        <w:rPr>
          <w:szCs w:val="24"/>
          <w:lang w:val="tr-TR"/>
        </w:rPr>
        <w:t>verimiliği</w:t>
      </w:r>
      <w:proofErr w:type="spellEnd"/>
      <w:r w:rsidR="005D26B5" w:rsidRPr="005D6E25">
        <w:rPr>
          <w:szCs w:val="24"/>
          <w:lang w:val="tr-TR"/>
        </w:rPr>
        <w:t xml:space="preserve"> açısından kuraklık zamanında sertleşmeye yüz tutar. Bozuluma uğramış toprak aynı zamanda erozyona ve sele karşı daha hassastır çünkü daha yüksek su miktarı geldiğinde emilememektedir. Kuraklık, çeşitli su kullanımlarının arasında rekabeti ve gerilimleri artırır, bu özellikle hazırda bulunan su kaynaklarının yönetişimi zayıf olduğunda meydana gelir. </w:t>
      </w:r>
      <w:r w:rsidR="00594FB4" w:rsidRPr="005D6E25">
        <w:rPr>
          <w:szCs w:val="24"/>
          <w:lang w:val="tr-TR"/>
        </w:rPr>
        <w:t xml:space="preserve">135 milyonluk nüfus 2050 yılına kadar çölleşme ve kuraklık süreçlerinin sonucu olarak, göç edebilirler. </w:t>
      </w:r>
    </w:p>
    <w:p w:rsidR="00594FB4" w:rsidRPr="005D6E25" w:rsidRDefault="00594FB4" w:rsidP="0080367C">
      <w:pPr>
        <w:pStyle w:val="SingleTxtG"/>
        <w:rPr>
          <w:szCs w:val="24"/>
          <w:lang w:val="tr-TR"/>
        </w:rPr>
      </w:pPr>
      <w:r w:rsidRPr="005D6E25">
        <w:rPr>
          <w:szCs w:val="24"/>
          <w:lang w:val="tr-TR"/>
        </w:rPr>
        <w:t xml:space="preserve">Kuraklığa karşı çözümlerde ülkelerin en olağan yaklaşımı, hükümetler tarafından veya destek ve yardım kurumları tarafından etki sonrası (tepkisel) müdahaledir. Bu müdahaleler normalde kuraklığın en ciddi etkilerini deneyimleyen mağdurlara para veya diğer </w:t>
      </w:r>
      <w:proofErr w:type="gramStart"/>
      <w:r w:rsidRPr="005D6E25">
        <w:rPr>
          <w:szCs w:val="24"/>
          <w:lang w:val="tr-TR"/>
        </w:rPr>
        <w:t>spesifik</w:t>
      </w:r>
      <w:proofErr w:type="gramEnd"/>
      <w:r w:rsidRPr="005D6E25">
        <w:rPr>
          <w:szCs w:val="24"/>
          <w:lang w:val="tr-TR"/>
        </w:rPr>
        <w:t xml:space="preserve"> destek türlerini sağlamayı amaçlayan acil destek programları şeklinde yardım tedbirleridir (örneğin yem, su, gıda). Bu yaklaşım, davranış değişimine veya farklı yönetim uygulamasına yol açmamaktadır. </w:t>
      </w:r>
    </w:p>
    <w:p w:rsidR="00594FB4" w:rsidRPr="005D6E25" w:rsidRDefault="00594FB4" w:rsidP="0080367C">
      <w:pPr>
        <w:pStyle w:val="SingleTxtG"/>
        <w:rPr>
          <w:szCs w:val="24"/>
          <w:lang w:val="tr-TR"/>
        </w:rPr>
      </w:pPr>
      <w:r w:rsidRPr="005D6E25">
        <w:rPr>
          <w:szCs w:val="24"/>
          <w:lang w:val="tr-TR"/>
        </w:rPr>
        <w:t xml:space="preserve">Bu yaklaşım, </w:t>
      </w:r>
      <w:r w:rsidR="00A3616D" w:rsidRPr="005D6E25">
        <w:rPr>
          <w:szCs w:val="24"/>
          <w:lang w:val="tr-TR"/>
        </w:rPr>
        <w:t xml:space="preserve">zayıflığı azaltmak için etki öncesi hükümetlerin programları tarafından tamamlanmaya ihtiyacı vardır. </w:t>
      </w:r>
      <w:r w:rsidR="006E3FCA" w:rsidRPr="005D6E25">
        <w:rPr>
          <w:szCs w:val="24"/>
          <w:lang w:val="tr-TR"/>
        </w:rPr>
        <w:t xml:space="preserve">Bunlar genelde hafifletme tedbirleri olarak tabir edilirler. Bu tedbirler, kapsamlı erken alarm sistemlerinin kurulmasını içermelidir; mevsimsel öngörülerin iyileştirilmesi; su koruması hakkında öneminin vurgulanması (talep azalımı); su stoklarının artırılması – tankların/su stoklarının inşa edilmesi, komşu topluluklar arasında ara bağlantılı su stoklarının oluşturulması; kuraklık planlaması; bilinç oluşturulması; eğitim. </w:t>
      </w:r>
      <w:r w:rsidR="00C2743F" w:rsidRPr="005D6E25">
        <w:rPr>
          <w:szCs w:val="24"/>
          <w:lang w:val="tr-TR"/>
        </w:rPr>
        <w:t xml:space="preserve">Şu an birçok ülkede hazırda bulunan sigorta programları, zayıflığın azaltma stratejisinin de bir parçasıdır. </w:t>
      </w:r>
    </w:p>
    <w:p w:rsidR="00594FB4" w:rsidRPr="005D6E25" w:rsidRDefault="00594FB4" w:rsidP="0080367C">
      <w:pPr>
        <w:pStyle w:val="SingleTxtG"/>
        <w:rPr>
          <w:szCs w:val="24"/>
          <w:lang w:val="tr-TR"/>
        </w:rPr>
      </w:pPr>
    </w:p>
    <w:p w:rsidR="00C2743F" w:rsidRPr="005D6E25" w:rsidRDefault="00C2743F" w:rsidP="0080367C">
      <w:pPr>
        <w:pStyle w:val="SingleTxtG"/>
        <w:rPr>
          <w:szCs w:val="24"/>
          <w:lang w:val="tr-TR"/>
        </w:rPr>
      </w:pPr>
    </w:p>
    <w:p w:rsidR="00C2743F" w:rsidRPr="005D6E25" w:rsidRDefault="00C2743F" w:rsidP="0080367C">
      <w:pPr>
        <w:pStyle w:val="SingleTxtG"/>
        <w:rPr>
          <w:szCs w:val="24"/>
          <w:lang w:val="tr-TR"/>
        </w:rPr>
      </w:pPr>
      <w:r w:rsidRPr="005D6E25">
        <w:rPr>
          <w:szCs w:val="24"/>
          <w:lang w:val="tr-TR"/>
        </w:rPr>
        <w:t xml:space="preserve">UNCCD, su tüketiminin etkinliğini ve etkililiğini artırmak için su talep yönetimine (WDM) başvurmuştur ve </w:t>
      </w:r>
      <w:r w:rsidR="0093376C" w:rsidRPr="005D6E25">
        <w:rPr>
          <w:szCs w:val="24"/>
          <w:lang w:val="tr-TR"/>
        </w:rPr>
        <w:t xml:space="preserve">toprak sağlığını artırmak için sürdürülebilir arazi yönetiminin kullanımını desteklemiştir (her damla başına daha fazla </w:t>
      </w:r>
      <w:r w:rsidR="00014547" w:rsidRPr="005D6E25">
        <w:rPr>
          <w:szCs w:val="24"/>
          <w:lang w:val="tr-TR"/>
        </w:rPr>
        <w:t>ürün</w:t>
      </w:r>
      <w:r w:rsidR="0093376C" w:rsidRPr="005D6E25">
        <w:rPr>
          <w:szCs w:val="24"/>
          <w:lang w:val="tr-TR"/>
        </w:rPr>
        <w:t xml:space="preserve">, her damla başına daha fazla değer, her damla başına daha fazla istihdam ve sağlık). WDM, kuraklık uyarlaması ve </w:t>
      </w:r>
      <w:r w:rsidR="00014547" w:rsidRPr="005D6E25">
        <w:rPr>
          <w:szCs w:val="24"/>
          <w:lang w:val="tr-TR"/>
        </w:rPr>
        <w:t>ürün</w:t>
      </w:r>
      <w:r w:rsidR="0093376C" w:rsidRPr="005D6E25">
        <w:rPr>
          <w:szCs w:val="24"/>
          <w:lang w:val="tr-TR"/>
        </w:rPr>
        <w:t xml:space="preserve"> güzergâh seçimlerinin kullanımını kapsamaktadır (örneğin kuraklığa dayanıklı türler). Akdeniz Havzası (MENA ülkelerinin çoğu </w:t>
      </w:r>
      <w:proofErr w:type="gramStart"/>
      <w:r w:rsidR="0093376C" w:rsidRPr="005D6E25">
        <w:rPr>
          <w:szCs w:val="24"/>
          <w:lang w:val="tr-TR"/>
        </w:rPr>
        <w:t>dahil</w:t>
      </w:r>
      <w:proofErr w:type="gramEnd"/>
      <w:r w:rsidR="0093376C" w:rsidRPr="005D6E25">
        <w:rPr>
          <w:szCs w:val="24"/>
          <w:lang w:val="tr-TR"/>
        </w:rPr>
        <w:t xml:space="preserve"> olmak üzere), potansiyel olarak su açısından en az güvenli olan bölgedir. WDM tedbirleri, UNEP-MAP-Blue Plan’a göre +%25 kadar su talebini azaltabilecektir. </w:t>
      </w:r>
    </w:p>
    <w:p w:rsidR="00C2743F" w:rsidRPr="005D6E25" w:rsidRDefault="0093376C" w:rsidP="0080367C">
      <w:pPr>
        <w:pStyle w:val="SingleTxtG"/>
        <w:rPr>
          <w:szCs w:val="24"/>
          <w:lang w:val="tr-TR"/>
        </w:rPr>
      </w:pPr>
      <w:r w:rsidRPr="005D6E25">
        <w:rPr>
          <w:szCs w:val="24"/>
          <w:lang w:val="tr-TR"/>
        </w:rPr>
        <w:t>Tamamen kapsamlı olmak için, UNCCD (WMO ve FAO ile birlikte)</w:t>
      </w:r>
      <w:r w:rsidR="003F5B84" w:rsidRPr="005D6E25">
        <w:rPr>
          <w:szCs w:val="24"/>
          <w:lang w:val="tr-TR"/>
        </w:rPr>
        <w:t xml:space="preserve"> ilgili paydaşlarla, hükümet seviyelerinin arasında, iyileşmiş koordinasyon, işbirliği ve daha büyük kurumsal kapasiteyle etki öncesi ve sonrası programları birleştiren ulusal kuraklık yönetim politikalarının gelişimini teşvik etmektedir (başka deyişle topluluklar doğal kaynak yöneticileri, tesisler, tarım işi, çiftçi organizasyonları ve diğerleri). Kuraklık yönetimi ve sele karşı hazırlıklar, IWRM gibi (Entegre Su Kaynakları Yönetimi) ulusal su politikasında güçlü biçimde temellendirilmelidir ve bölgesel su </w:t>
      </w:r>
      <w:proofErr w:type="spellStart"/>
      <w:r w:rsidR="003F5B84" w:rsidRPr="005D6E25">
        <w:rPr>
          <w:szCs w:val="24"/>
          <w:lang w:val="tr-TR"/>
        </w:rPr>
        <w:t>girişimilerinden</w:t>
      </w:r>
      <w:proofErr w:type="spellEnd"/>
      <w:r w:rsidR="003F5B84" w:rsidRPr="005D6E25">
        <w:rPr>
          <w:szCs w:val="24"/>
          <w:lang w:val="tr-TR"/>
        </w:rPr>
        <w:t xml:space="preserve"> ders çıkarmalıdır (örneğin sınırlar arası yönetim konusu için). </w:t>
      </w:r>
    </w:p>
    <w:p w:rsidR="00543F4B" w:rsidRPr="005D6E25" w:rsidRDefault="0080367C" w:rsidP="00543F4B">
      <w:pPr>
        <w:pStyle w:val="SingleTxtG"/>
        <w:rPr>
          <w:i/>
          <w:szCs w:val="24"/>
          <w:lang w:val="tr-TR"/>
        </w:rPr>
      </w:pPr>
      <w:r w:rsidRPr="005D6E25">
        <w:rPr>
          <w:szCs w:val="24"/>
          <w:lang w:val="tr-TR"/>
        </w:rPr>
        <w:t xml:space="preserve"> </w:t>
      </w:r>
      <w:r w:rsidR="003C61CB" w:rsidRPr="005D6E25">
        <w:rPr>
          <w:i/>
          <w:szCs w:val="24"/>
          <w:lang w:val="tr-TR"/>
        </w:rPr>
        <w:t>Sorun beyanı</w:t>
      </w:r>
      <w:r w:rsidR="00CE1164" w:rsidRPr="005D6E25">
        <w:rPr>
          <w:i/>
          <w:szCs w:val="24"/>
          <w:lang w:val="tr-TR"/>
        </w:rPr>
        <w:t>:</w:t>
      </w:r>
    </w:p>
    <w:p w:rsidR="002B71F4" w:rsidRPr="005D6E25" w:rsidRDefault="003C61CB" w:rsidP="0080367C">
      <w:pPr>
        <w:pStyle w:val="SingleTxtG"/>
        <w:rPr>
          <w:szCs w:val="24"/>
          <w:lang w:val="tr-TR"/>
        </w:rPr>
      </w:pPr>
      <w:r w:rsidRPr="005D6E25">
        <w:rPr>
          <w:szCs w:val="24"/>
          <w:lang w:val="tr-TR"/>
        </w:rPr>
        <w:t xml:space="preserve">Kuraklık, beraberinde önemli </w:t>
      </w:r>
      <w:r w:rsidR="00DA54FB">
        <w:rPr>
          <w:szCs w:val="24"/>
          <w:lang w:val="tr-TR"/>
        </w:rPr>
        <w:t xml:space="preserve">su </w:t>
      </w:r>
      <w:r w:rsidRPr="005D6E25">
        <w:rPr>
          <w:szCs w:val="24"/>
          <w:lang w:val="tr-TR"/>
        </w:rPr>
        <w:t xml:space="preserve">kıtlığı, ekonomik kayıplar, çevresel bozulumlar, ters sosyal sonuçları getirir ve bunlar zorunlu göç ve çatışmaya kadar gidebilir. 2012 yazı bir asırdan öte başlamış kayıtlardan beri en kuru yazdı. Kuraklık koşulları Avusturya ve Amerika kıtasının üçte ikisi çapında </w:t>
      </w:r>
      <w:proofErr w:type="spellStart"/>
      <w:r w:rsidRPr="005D6E25">
        <w:rPr>
          <w:szCs w:val="24"/>
          <w:lang w:val="tr-TR"/>
        </w:rPr>
        <w:t>farkedilmiştir</w:t>
      </w:r>
      <w:proofErr w:type="spellEnd"/>
      <w:r w:rsidRPr="005D6E25">
        <w:rPr>
          <w:szCs w:val="24"/>
          <w:lang w:val="tr-TR"/>
        </w:rPr>
        <w:t>. Devam eden sık ve önemli kurak</w:t>
      </w:r>
      <w:r w:rsidR="002B71F4" w:rsidRPr="005D6E25">
        <w:rPr>
          <w:szCs w:val="24"/>
          <w:lang w:val="tr-TR"/>
        </w:rPr>
        <w:t>lıklar, Kuzey Afrika ve Orta Doğu çapında özellikle ciddi bir etkisi bulu</w:t>
      </w:r>
      <w:r w:rsidR="00DA54FB">
        <w:rPr>
          <w:szCs w:val="24"/>
          <w:lang w:val="tr-TR"/>
        </w:rPr>
        <w:t>n</w:t>
      </w:r>
      <w:r w:rsidR="002B71F4" w:rsidRPr="005D6E25">
        <w:rPr>
          <w:szCs w:val="24"/>
          <w:lang w:val="tr-TR"/>
        </w:rPr>
        <w:t xml:space="preserve">maktadır. Bu bölgede kişi başına yenilenebilir su kaynakları, bu bölgede 1950’lerde olduklarından dört kat daha düşüktür. İklim değişikliği, kuraklık güzergâhının yönünü değiştirmeye ve aşırı kuraklık (ve sel) olayların ciddiyetini ve sıklığını artıracak gibi görünmektedir. İklim değişikliği hakkında Hükümetler arası panel, kuraklığın bazı bölgelerde ve mevsimlerde artan buhar terlemesi ve/veya azalan yağıştan dolayı </w:t>
      </w:r>
      <w:r w:rsidR="00391388">
        <w:rPr>
          <w:szCs w:val="24"/>
          <w:lang w:val="tr-TR"/>
        </w:rPr>
        <w:t xml:space="preserve">21.ci </w:t>
      </w:r>
      <w:r w:rsidR="002B71F4" w:rsidRPr="005D6E25">
        <w:rPr>
          <w:szCs w:val="24"/>
          <w:lang w:val="tr-TR"/>
        </w:rPr>
        <w:t xml:space="preserve">asırda daha yoğun olacağını öngörmektedir. Özellikle hassas olarak görünen bölgeler Güney Avrupa, Akdeniz bölgesi, Orta Avrupa, </w:t>
      </w:r>
      <w:r w:rsidR="00391388">
        <w:rPr>
          <w:szCs w:val="24"/>
          <w:lang w:val="tr-TR"/>
        </w:rPr>
        <w:t>O</w:t>
      </w:r>
      <w:r w:rsidR="002B71F4" w:rsidRPr="005D6E25">
        <w:rPr>
          <w:szCs w:val="24"/>
          <w:lang w:val="tr-TR"/>
        </w:rPr>
        <w:t xml:space="preserve">rta Kuzey Amerika, Orta Amerika, Meksika, Kuzey Doğu Brezilya, Güney Asya ve Güney Afrika’dır. </w:t>
      </w:r>
    </w:p>
    <w:p w:rsidR="002B71F4" w:rsidRPr="005D6E25" w:rsidRDefault="002B71F4" w:rsidP="0080367C">
      <w:pPr>
        <w:pStyle w:val="SingleTxtG"/>
        <w:rPr>
          <w:szCs w:val="24"/>
          <w:lang w:val="tr-TR"/>
        </w:rPr>
      </w:pPr>
      <w:r w:rsidRPr="005D6E25">
        <w:rPr>
          <w:szCs w:val="24"/>
          <w:lang w:val="tr-TR"/>
        </w:rPr>
        <w:t xml:space="preserve">Maalesef ülkelerin çoğu kuraklık riskinin azalımı veya kuraklık yönetimi için kapsamlı bir stratejiye sahip değillerdir. </w:t>
      </w:r>
    </w:p>
    <w:p w:rsidR="00543F4B" w:rsidRPr="005D6E25" w:rsidRDefault="00543F4B" w:rsidP="0080367C">
      <w:pPr>
        <w:pStyle w:val="SingleTxtG"/>
        <w:rPr>
          <w:szCs w:val="24"/>
          <w:lang w:val="tr-TR"/>
        </w:rPr>
      </w:pPr>
    </w:p>
    <w:p w:rsidR="00573FC7" w:rsidRPr="005D6E25" w:rsidRDefault="002B71F4" w:rsidP="00543F4B">
      <w:pPr>
        <w:pStyle w:val="SingleTxtG"/>
        <w:rPr>
          <w:b/>
          <w:i/>
          <w:color w:val="000000"/>
          <w:szCs w:val="24"/>
          <w:lang w:val="tr-TR"/>
        </w:rPr>
      </w:pPr>
      <w:r w:rsidRPr="005D6E25">
        <w:rPr>
          <w:lang w:val="tr-TR"/>
        </w:rPr>
        <w:t>Kilit Soru</w:t>
      </w:r>
      <w:r w:rsidR="00543F4B" w:rsidRPr="005D6E25">
        <w:rPr>
          <w:lang w:val="tr-TR"/>
        </w:rPr>
        <w:t xml:space="preserve">: </w:t>
      </w:r>
      <w:r w:rsidR="00391388">
        <w:rPr>
          <w:b/>
          <w:i/>
          <w:color w:val="000000"/>
          <w:szCs w:val="24"/>
          <w:lang w:val="tr-TR"/>
        </w:rPr>
        <w:t xml:space="preserve">Kuraklığa uyumu </w:t>
      </w:r>
      <w:r w:rsidRPr="005D6E25">
        <w:rPr>
          <w:b/>
          <w:i/>
          <w:color w:val="000000"/>
          <w:szCs w:val="24"/>
          <w:lang w:val="tr-TR"/>
        </w:rPr>
        <w:t>iyileştirmek için UNCCD Taraflarının ne yapmaları gerekir</w:t>
      </w:r>
      <w:r w:rsidR="00543F4B" w:rsidRPr="005D6E25">
        <w:rPr>
          <w:b/>
          <w:i/>
          <w:color w:val="000000"/>
          <w:szCs w:val="24"/>
          <w:lang w:val="tr-TR"/>
        </w:rPr>
        <w:t>?</w:t>
      </w:r>
    </w:p>
    <w:p w:rsidR="00543F4B" w:rsidRPr="005D6E25" w:rsidRDefault="002B71F4" w:rsidP="00543F4B">
      <w:pPr>
        <w:pStyle w:val="SingleTxtG"/>
        <w:rPr>
          <w:b/>
          <w:color w:val="000000"/>
          <w:szCs w:val="24"/>
          <w:lang w:val="tr-TR"/>
        </w:rPr>
      </w:pPr>
      <w:r w:rsidRPr="005D6E25">
        <w:rPr>
          <w:b/>
          <w:color w:val="000000"/>
          <w:szCs w:val="24"/>
          <w:lang w:val="tr-TR"/>
        </w:rPr>
        <w:t>Tartışma soruları</w:t>
      </w:r>
      <w:r w:rsidR="00F153A3" w:rsidRPr="005D6E25">
        <w:rPr>
          <w:b/>
          <w:color w:val="000000"/>
          <w:szCs w:val="24"/>
          <w:lang w:val="tr-TR"/>
        </w:rPr>
        <w:t>:</w:t>
      </w:r>
    </w:p>
    <w:p w:rsidR="0079582B" w:rsidRPr="005D6E25" w:rsidRDefault="002B71F4" w:rsidP="0079582B">
      <w:pPr>
        <w:pStyle w:val="ListeParagraf"/>
        <w:numPr>
          <w:ilvl w:val="0"/>
          <w:numId w:val="22"/>
        </w:numPr>
        <w:ind w:left="2160" w:right="1089" w:hanging="450"/>
        <w:rPr>
          <w:rFonts w:ascii="Times New Roman" w:eastAsia="Times New Roman" w:hAnsi="Times New Roman"/>
          <w:sz w:val="20"/>
          <w:szCs w:val="24"/>
          <w:lang w:val="tr-TR"/>
        </w:rPr>
      </w:pPr>
      <w:r w:rsidRPr="005D6E25">
        <w:rPr>
          <w:rFonts w:ascii="Times New Roman" w:eastAsia="Times New Roman" w:hAnsi="Times New Roman"/>
          <w:sz w:val="20"/>
          <w:szCs w:val="24"/>
          <w:lang w:val="tr-TR"/>
        </w:rPr>
        <w:t xml:space="preserve">Su kıtlığının </w:t>
      </w:r>
      <w:r w:rsidR="00391388">
        <w:rPr>
          <w:rFonts w:ascii="Times New Roman" w:eastAsia="Times New Roman" w:hAnsi="Times New Roman"/>
          <w:sz w:val="20"/>
          <w:szCs w:val="24"/>
          <w:lang w:val="tr-TR"/>
        </w:rPr>
        <w:t xml:space="preserve">ve kuraklığı ele almak için etkin tedbirler nelerdir? </w:t>
      </w:r>
    </w:p>
    <w:p w:rsidR="0079582B" w:rsidRPr="005D6E25" w:rsidRDefault="00014547" w:rsidP="0079582B">
      <w:pPr>
        <w:pStyle w:val="ListeParagraf"/>
        <w:numPr>
          <w:ilvl w:val="0"/>
          <w:numId w:val="22"/>
        </w:numPr>
        <w:ind w:left="2160" w:right="1089" w:hanging="450"/>
        <w:rPr>
          <w:rFonts w:ascii="Times New Roman" w:eastAsia="Times New Roman" w:hAnsi="Times New Roman"/>
          <w:sz w:val="20"/>
          <w:szCs w:val="24"/>
          <w:lang w:val="tr-TR"/>
        </w:rPr>
      </w:pPr>
      <w:r w:rsidRPr="005D6E25">
        <w:rPr>
          <w:rFonts w:ascii="Times New Roman" w:eastAsia="Times New Roman" w:hAnsi="Times New Roman"/>
          <w:sz w:val="20"/>
          <w:szCs w:val="24"/>
          <w:lang w:val="tr-TR"/>
        </w:rPr>
        <w:t>Kuraklık yönetimi açısından arazi ve toprak yönetimi rolü nedir</w:t>
      </w:r>
      <w:r w:rsidR="0079582B" w:rsidRPr="005D6E25">
        <w:rPr>
          <w:rFonts w:ascii="Times New Roman" w:eastAsia="Times New Roman" w:hAnsi="Times New Roman"/>
          <w:sz w:val="20"/>
          <w:szCs w:val="24"/>
          <w:lang w:val="tr-TR"/>
        </w:rPr>
        <w:t xml:space="preserve">? </w:t>
      </w:r>
      <w:r w:rsidRPr="005D6E25">
        <w:rPr>
          <w:rFonts w:ascii="Times New Roman" w:eastAsia="Times New Roman" w:hAnsi="Times New Roman"/>
          <w:sz w:val="20"/>
          <w:szCs w:val="24"/>
          <w:lang w:val="tr-TR"/>
        </w:rPr>
        <w:t>Örneğin</w:t>
      </w:r>
      <w:r w:rsidR="0079582B" w:rsidRPr="005D6E25">
        <w:rPr>
          <w:rFonts w:ascii="Times New Roman" w:eastAsia="Times New Roman" w:hAnsi="Times New Roman"/>
          <w:sz w:val="20"/>
          <w:szCs w:val="24"/>
          <w:lang w:val="tr-TR"/>
        </w:rPr>
        <w:t xml:space="preserve">, </w:t>
      </w:r>
      <w:r w:rsidR="005C571B" w:rsidRPr="005D6E25">
        <w:rPr>
          <w:rFonts w:ascii="Times New Roman" w:eastAsia="Times New Roman" w:hAnsi="Times New Roman"/>
          <w:sz w:val="20"/>
          <w:szCs w:val="24"/>
          <w:lang w:val="tr-TR"/>
        </w:rPr>
        <w:t>yetiştirdiğimiz ürün türlerini değiştirmeli miyiz</w:t>
      </w:r>
      <w:r w:rsidR="0079582B" w:rsidRPr="005D6E25">
        <w:rPr>
          <w:rFonts w:ascii="Times New Roman" w:eastAsia="Times New Roman" w:hAnsi="Times New Roman"/>
          <w:sz w:val="20"/>
          <w:szCs w:val="24"/>
          <w:lang w:val="tr-TR"/>
        </w:rPr>
        <w:t xml:space="preserve">? </w:t>
      </w:r>
      <w:r w:rsidR="005C571B" w:rsidRPr="005D6E25">
        <w:rPr>
          <w:rFonts w:ascii="Times New Roman" w:eastAsia="Times New Roman" w:hAnsi="Times New Roman"/>
          <w:sz w:val="20"/>
          <w:szCs w:val="24"/>
          <w:lang w:val="tr-TR"/>
        </w:rPr>
        <w:t xml:space="preserve">Havza seviyesinde araziyi </w:t>
      </w:r>
      <w:proofErr w:type="spellStart"/>
      <w:r w:rsidR="005C571B" w:rsidRPr="005D6E25">
        <w:rPr>
          <w:rFonts w:ascii="Times New Roman" w:eastAsia="Times New Roman" w:hAnsi="Times New Roman"/>
          <w:sz w:val="20"/>
          <w:szCs w:val="24"/>
          <w:lang w:val="tr-TR"/>
        </w:rPr>
        <w:t>rehabilite</w:t>
      </w:r>
      <w:proofErr w:type="spellEnd"/>
      <w:r w:rsidR="005C571B" w:rsidRPr="005D6E25">
        <w:rPr>
          <w:rFonts w:ascii="Times New Roman" w:eastAsia="Times New Roman" w:hAnsi="Times New Roman"/>
          <w:sz w:val="20"/>
          <w:szCs w:val="24"/>
          <w:lang w:val="tr-TR"/>
        </w:rPr>
        <w:t xml:space="preserve"> etmeli miyiz</w:t>
      </w:r>
      <w:r w:rsidR="0079582B" w:rsidRPr="005D6E25">
        <w:rPr>
          <w:rFonts w:ascii="Times New Roman" w:eastAsia="Times New Roman" w:hAnsi="Times New Roman"/>
          <w:sz w:val="20"/>
          <w:szCs w:val="24"/>
          <w:lang w:val="tr-TR"/>
        </w:rPr>
        <w:t>?</w:t>
      </w:r>
    </w:p>
    <w:p w:rsidR="0079582B" w:rsidRPr="005D6E25" w:rsidRDefault="0079582B" w:rsidP="0079582B">
      <w:pPr>
        <w:pStyle w:val="ListeParagraf"/>
        <w:ind w:left="2160" w:right="1089"/>
        <w:rPr>
          <w:rFonts w:ascii="Times New Roman" w:eastAsia="Times New Roman" w:hAnsi="Times New Roman"/>
          <w:sz w:val="20"/>
          <w:szCs w:val="24"/>
          <w:lang w:val="tr-TR"/>
        </w:rPr>
      </w:pPr>
    </w:p>
    <w:p w:rsidR="0079582B" w:rsidRPr="005D6E25" w:rsidRDefault="005C571B" w:rsidP="0079582B">
      <w:pPr>
        <w:pStyle w:val="ListeParagraf"/>
        <w:numPr>
          <w:ilvl w:val="0"/>
          <w:numId w:val="22"/>
        </w:numPr>
        <w:ind w:left="2160" w:right="1089" w:hanging="450"/>
        <w:rPr>
          <w:rFonts w:ascii="Times New Roman" w:eastAsia="Times New Roman" w:hAnsi="Times New Roman"/>
          <w:sz w:val="20"/>
          <w:szCs w:val="24"/>
          <w:lang w:val="tr-TR"/>
        </w:rPr>
      </w:pPr>
      <w:r w:rsidRPr="005D6E25">
        <w:rPr>
          <w:rFonts w:ascii="Times New Roman" w:eastAsia="Times New Roman" w:hAnsi="Times New Roman"/>
          <w:sz w:val="20"/>
          <w:szCs w:val="24"/>
          <w:lang w:val="tr-TR"/>
        </w:rPr>
        <w:t>Ne tür erken-uyarı sistemlerine ihtiyaç olacaktır</w:t>
      </w:r>
      <w:r w:rsidR="0079582B" w:rsidRPr="005D6E25">
        <w:rPr>
          <w:rFonts w:ascii="Times New Roman" w:eastAsia="Times New Roman" w:hAnsi="Times New Roman"/>
          <w:sz w:val="20"/>
          <w:szCs w:val="24"/>
          <w:lang w:val="tr-TR"/>
        </w:rPr>
        <w:t>?</w:t>
      </w:r>
    </w:p>
    <w:p w:rsidR="0079582B" w:rsidRPr="005D6E25" w:rsidRDefault="0079582B" w:rsidP="0079582B">
      <w:pPr>
        <w:pStyle w:val="ListeParagraf"/>
        <w:rPr>
          <w:rFonts w:ascii="Times New Roman" w:eastAsia="Times New Roman" w:hAnsi="Times New Roman"/>
          <w:sz w:val="20"/>
          <w:szCs w:val="24"/>
          <w:lang w:val="tr-TR"/>
        </w:rPr>
      </w:pPr>
    </w:p>
    <w:p w:rsidR="0079582B" w:rsidRPr="005D6E25" w:rsidRDefault="005C571B" w:rsidP="0079582B">
      <w:pPr>
        <w:pStyle w:val="ListeParagraf"/>
        <w:numPr>
          <w:ilvl w:val="0"/>
          <w:numId w:val="22"/>
        </w:numPr>
        <w:ind w:left="2160" w:right="1089" w:hanging="450"/>
        <w:rPr>
          <w:rFonts w:ascii="Times New Roman" w:eastAsia="Times New Roman" w:hAnsi="Times New Roman"/>
          <w:sz w:val="20"/>
          <w:szCs w:val="24"/>
          <w:lang w:val="tr-TR"/>
        </w:rPr>
      </w:pPr>
      <w:r w:rsidRPr="005D6E25">
        <w:rPr>
          <w:rFonts w:ascii="Times New Roman" w:eastAsia="Times New Roman" w:hAnsi="Times New Roman"/>
          <w:sz w:val="20"/>
          <w:szCs w:val="24"/>
          <w:lang w:val="tr-TR"/>
        </w:rPr>
        <w:t xml:space="preserve">Ülkeler nasıl kuraklık politikalarını ulusal kalkınmaya ve çapraz </w:t>
      </w:r>
      <w:proofErr w:type="spellStart"/>
      <w:r w:rsidRPr="005D6E25">
        <w:rPr>
          <w:rFonts w:ascii="Times New Roman" w:eastAsia="Times New Roman" w:hAnsi="Times New Roman"/>
          <w:sz w:val="20"/>
          <w:szCs w:val="24"/>
          <w:lang w:val="tr-TR"/>
        </w:rPr>
        <w:t>sektörel</w:t>
      </w:r>
      <w:proofErr w:type="spellEnd"/>
      <w:r w:rsidRPr="005D6E25">
        <w:rPr>
          <w:rFonts w:ascii="Times New Roman" w:eastAsia="Times New Roman" w:hAnsi="Times New Roman"/>
          <w:sz w:val="20"/>
          <w:szCs w:val="24"/>
          <w:lang w:val="tr-TR"/>
        </w:rPr>
        <w:t xml:space="preserve"> stratejilere uyarlayabileceklerdir</w:t>
      </w:r>
      <w:r w:rsidR="0079582B" w:rsidRPr="005D6E25">
        <w:rPr>
          <w:rFonts w:ascii="Times New Roman" w:eastAsia="Times New Roman" w:hAnsi="Times New Roman"/>
          <w:sz w:val="20"/>
          <w:szCs w:val="24"/>
          <w:lang w:val="tr-TR"/>
        </w:rPr>
        <w:t>?</w:t>
      </w:r>
    </w:p>
    <w:p w:rsidR="0079582B" w:rsidRPr="005D6E25" w:rsidRDefault="0079582B" w:rsidP="0079582B">
      <w:pPr>
        <w:pStyle w:val="ListeParagraf"/>
        <w:rPr>
          <w:rFonts w:ascii="Times New Roman" w:eastAsia="Times New Roman" w:hAnsi="Times New Roman"/>
          <w:sz w:val="20"/>
          <w:szCs w:val="24"/>
          <w:lang w:val="tr-TR"/>
        </w:rPr>
      </w:pPr>
    </w:p>
    <w:p w:rsidR="0079582B" w:rsidRPr="005D6E25" w:rsidRDefault="005C571B" w:rsidP="0079582B">
      <w:pPr>
        <w:pStyle w:val="ListeParagraf"/>
        <w:numPr>
          <w:ilvl w:val="0"/>
          <w:numId w:val="22"/>
        </w:numPr>
        <w:ind w:left="2160" w:right="1089" w:hanging="450"/>
        <w:rPr>
          <w:rFonts w:ascii="Times New Roman" w:eastAsia="Times New Roman" w:hAnsi="Times New Roman"/>
          <w:sz w:val="20"/>
          <w:szCs w:val="24"/>
          <w:lang w:val="tr-TR"/>
        </w:rPr>
      </w:pPr>
      <w:r w:rsidRPr="005D6E25">
        <w:rPr>
          <w:rFonts w:ascii="Times New Roman" w:eastAsia="Times New Roman" w:hAnsi="Times New Roman"/>
          <w:sz w:val="20"/>
          <w:szCs w:val="24"/>
          <w:lang w:val="tr-TR"/>
        </w:rPr>
        <w:t>Daha fazla kuraklığa karşı sigorta bir çözüm müdür</w:t>
      </w:r>
      <w:r w:rsidR="0079582B" w:rsidRPr="005D6E25">
        <w:rPr>
          <w:rFonts w:ascii="Times New Roman" w:eastAsia="Times New Roman" w:hAnsi="Times New Roman"/>
          <w:sz w:val="20"/>
          <w:szCs w:val="24"/>
          <w:lang w:val="tr-TR"/>
        </w:rPr>
        <w:t>?</w:t>
      </w:r>
    </w:p>
    <w:p w:rsidR="0079582B" w:rsidRPr="005D6E25" w:rsidRDefault="0079582B" w:rsidP="0079582B">
      <w:pPr>
        <w:pStyle w:val="ListeParagraf"/>
        <w:rPr>
          <w:rFonts w:ascii="Times New Roman" w:eastAsia="Times New Roman" w:hAnsi="Times New Roman"/>
          <w:sz w:val="20"/>
          <w:szCs w:val="24"/>
          <w:lang w:val="tr-TR"/>
        </w:rPr>
      </w:pPr>
    </w:p>
    <w:p w:rsidR="0079582B" w:rsidRDefault="005C571B" w:rsidP="0079582B">
      <w:pPr>
        <w:pStyle w:val="ListeParagraf"/>
        <w:numPr>
          <w:ilvl w:val="0"/>
          <w:numId w:val="22"/>
        </w:numPr>
        <w:ind w:left="2160" w:right="1089" w:hanging="450"/>
        <w:rPr>
          <w:rFonts w:ascii="Times New Roman" w:eastAsia="Times New Roman" w:hAnsi="Times New Roman"/>
          <w:sz w:val="20"/>
          <w:szCs w:val="24"/>
          <w:lang w:val="tr-TR"/>
        </w:rPr>
      </w:pPr>
      <w:r w:rsidRPr="005D6E25">
        <w:rPr>
          <w:rFonts w:ascii="Times New Roman" w:eastAsia="Times New Roman" w:hAnsi="Times New Roman"/>
          <w:sz w:val="20"/>
          <w:szCs w:val="24"/>
          <w:lang w:val="tr-TR"/>
        </w:rPr>
        <w:t>Kuraklık etkilerini hafifletmek için tepkisel bir yaklaşımdan kapsamlı bir yaklaşıma geçebilir miyiz</w:t>
      </w:r>
      <w:r w:rsidR="0079582B" w:rsidRPr="005D6E25">
        <w:rPr>
          <w:rFonts w:ascii="Times New Roman" w:eastAsia="Times New Roman" w:hAnsi="Times New Roman"/>
          <w:sz w:val="20"/>
          <w:szCs w:val="24"/>
          <w:lang w:val="tr-TR"/>
        </w:rPr>
        <w:t xml:space="preserve">?  </w:t>
      </w:r>
    </w:p>
    <w:p w:rsidR="00391388" w:rsidRPr="00391388" w:rsidRDefault="00391388" w:rsidP="00391388">
      <w:pPr>
        <w:pStyle w:val="ListeParagraf"/>
        <w:rPr>
          <w:rFonts w:ascii="Times New Roman" w:eastAsia="Times New Roman" w:hAnsi="Times New Roman"/>
          <w:sz w:val="20"/>
          <w:szCs w:val="24"/>
          <w:lang w:val="tr-TR"/>
        </w:rPr>
      </w:pPr>
    </w:p>
    <w:p w:rsidR="00391388" w:rsidRPr="005D6E25" w:rsidRDefault="00391388" w:rsidP="0079582B">
      <w:pPr>
        <w:pStyle w:val="ListeParagraf"/>
        <w:numPr>
          <w:ilvl w:val="0"/>
          <w:numId w:val="22"/>
        </w:numPr>
        <w:ind w:left="2160" w:right="1089" w:hanging="450"/>
        <w:rPr>
          <w:rFonts w:ascii="Times New Roman" w:eastAsia="Times New Roman" w:hAnsi="Times New Roman"/>
          <w:sz w:val="20"/>
          <w:szCs w:val="24"/>
          <w:lang w:val="tr-TR"/>
        </w:rPr>
      </w:pPr>
      <w:r>
        <w:rPr>
          <w:rFonts w:ascii="Times New Roman" w:eastAsia="Times New Roman" w:hAnsi="Times New Roman"/>
          <w:sz w:val="20"/>
          <w:szCs w:val="24"/>
          <w:lang w:val="tr-TR"/>
        </w:rPr>
        <w:t xml:space="preserve">Entegre havza </w:t>
      </w:r>
      <w:proofErr w:type="gramStart"/>
      <w:r>
        <w:rPr>
          <w:rFonts w:ascii="Times New Roman" w:eastAsia="Times New Roman" w:hAnsi="Times New Roman"/>
          <w:sz w:val="20"/>
          <w:szCs w:val="24"/>
          <w:lang w:val="tr-TR"/>
        </w:rPr>
        <w:t>yönetimi,</w:t>
      </w:r>
      <w:proofErr w:type="gramEnd"/>
      <w:r>
        <w:rPr>
          <w:rFonts w:ascii="Times New Roman" w:eastAsia="Times New Roman" w:hAnsi="Times New Roman"/>
          <w:sz w:val="20"/>
          <w:szCs w:val="24"/>
          <w:lang w:val="tr-TR"/>
        </w:rPr>
        <w:t xml:space="preserve"> ve su </w:t>
      </w:r>
      <w:proofErr w:type="spellStart"/>
      <w:r>
        <w:rPr>
          <w:rFonts w:ascii="Times New Roman" w:eastAsia="Times New Roman" w:hAnsi="Times New Roman"/>
          <w:sz w:val="20"/>
          <w:szCs w:val="24"/>
          <w:lang w:val="tr-TR"/>
        </w:rPr>
        <w:t>kıtlılığı</w:t>
      </w:r>
      <w:proofErr w:type="spellEnd"/>
      <w:r>
        <w:rPr>
          <w:rFonts w:ascii="Times New Roman" w:eastAsia="Times New Roman" w:hAnsi="Times New Roman"/>
          <w:sz w:val="20"/>
          <w:szCs w:val="24"/>
          <w:lang w:val="tr-TR"/>
        </w:rPr>
        <w:t xml:space="preserve"> ve kuraklık kontrolü için çözüm olabilir mi? </w:t>
      </w:r>
    </w:p>
    <w:p w:rsidR="0080367C" w:rsidRPr="005D6E25" w:rsidRDefault="0080367C" w:rsidP="0080367C">
      <w:pPr>
        <w:pStyle w:val="HChG"/>
        <w:rPr>
          <w:lang w:val="tr-TR"/>
        </w:rPr>
      </w:pPr>
      <w:r w:rsidRPr="005D6E25">
        <w:rPr>
          <w:lang w:val="tr-TR"/>
        </w:rPr>
        <w:tab/>
        <w:t>IV.</w:t>
      </w:r>
      <w:r w:rsidRPr="005D6E25">
        <w:rPr>
          <w:lang w:val="tr-TR"/>
        </w:rPr>
        <w:tab/>
      </w:r>
      <w:r w:rsidR="00777A1C" w:rsidRPr="005D6E25">
        <w:rPr>
          <w:lang w:val="tr-TR"/>
        </w:rPr>
        <w:t>Çalıştay</w:t>
      </w:r>
      <w:r w:rsidR="0079582B" w:rsidRPr="005D6E25">
        <w:rPr>
          <w:lang w:val="tr-TR"/>
        </w:rPr>
        <w:t xml:space="preserve"> 3</w:t>
      </w:r>
      <w:r w:rsidRPr="005D6E25">
        <w:rPr>
          <w:lang w:val="tr-TR"/>
        </w:rPr>
        <w:t xml:space="preserve">: </w:t>
      </w:r>
      <w:r w:rsidR="00EA59F8" w:rsidRPr="005D6E25">
        <w:rPr>
          <w:lang w:val="tr-TR"/>
        </w:rPr>
        <w:t>İklim değişikliğine karşı arazi temelli yaklaşım</w:t>
      </w:r>
      <w:r w:rsidRPr="005D6E25">
        <w:rPr>
          <w:lang w:val="tr-TR"/>
        </w:rPr>
        <w:t xml:space="preserve">: </w:t>
      </w:r>
      <w:proofErr w:type="spellStart"/>
      <w:r w:rsidR="00777A1C" w:rsidRPr="005D6E25">
        <w:rPr>
          <w:lang w:val="tr-TR"/>
        </w:rPr>
        <w:t>sürdürülülebilir</w:t>
      </w:r>
      <w:proofErr w:type="spellEnd"/>
      <w:r w:rsidR="00777A1C" w:rsidRPr="005D6E25">
        <w:rPr>
          <w:lang w:val="tr-TR"/>
        </w:rPr>
        <w:t xml:space="preserve"> arazi yönetimi aracılığı ile iyileşme </w:t>
      </w:r>
    </w:p>
    <w:p w:rsidR="00777A1C" w:rsidRPr="005D6E25" w:rsidRDefault="00777A1C" w:rsidP="0080367C">
      <w:pPr>
        <w:pStyle w:val="SingleTxtG"/>
        <w:rPr>
          <w:rFonts w:eastAsia="Calibri"/>
          <w:lang w:val="tr-TR"/>
        </w:rPr>
      </w:pPr>
      <w:r w:rsidRPr="005D6E25">
        <w:rPr>
          <w:rFonts w:eastAsia="Calibri"/>
          <w:lang w:val="tr-TR"/>
        </w:rPr>
        <w:t>Şimdiye dek arazi ve toprak konuları, iklim değişikliği anlaşmalarında herhangi bir anlamlı biçimde bulunmamışlardır. Ancak bu durum değişmektedir. Arazi bozulumu iklim değişikliğini hızlandırdığı ve bu durum</w:t>
      </w:r>
      <w:r w:rsidR="00391388">
        <w:rPr>
          <w:rFonts w:eastAsia="Calibri"/>
          <w:lang w:val="tr-TR"/>
        </w:rPr>
        <w:t xml:space="preserve"> </w:t>
      </w:r>
      <w:r w:rsidRPr="005D6E25">
        <w:rPr>
          <w:rFonts w:eastAsia="Calibri"/>
          <w:lang w:val="tr-TR"/>
        </w:rPr>
        <w:t xml:space="preserve">da karşılıklı olduğuna göre, eğer geniş çapta benimsenirse – arazi </w:t>
      </w:r>
      <w:proofErr w:type="gramStart"/>
      <w:r w:rsidRPr="005D6E25">
        <w:rPr>
          <w:rFonts w:eastAsia="Calibri"/>
          <w:lang w:val="tr-TR"/>
        </w:rPr>
        <w:t>rehabilitasyonu</w:t>
      </w:r>
      <w:proofErr w:type="gramEnd"/>
      <w:r w:rsidRPr="005D6E25">
        <w:rPr>
          <w:rFonts w:eastAsia="Calibri"/>
          <w:lang w:val="tr-TR"/>
        </w:rPr>
        <w:t xml:space="preserve"> ve sürdürülebilir yönetim, iklim değişikliğinin hafifletilmesi ve uyarlanması için uygulanabilir bir çözüm olabilecektir. </w:t>
      </w:r>
    </w:p>
    <w:p w:rsidR="00777A1C" w:rsidRPr="005D6E25" w:rsidRDefault="00777A1C" w:rsidP="00D57F5E">
      <w:pPr>
        <w:pStyle w:val="SingleTxtG"/>
        <w:rPr>
          <w:rFonts w:eastAsia="Calibri"/>
          <w:lang w:val="tr-TR"/>
        </w:rPr>
      </w:pPr>
      <w:r w:rsidRPr="005D6E25">
        <w:rPr>
          <w:rFonts w:eastAsia="Calibri"/>
          <w:lang w:val="tr-TR"/>
        </w:rPr>
        <w:t xml:space="preserve">Arazi </w:t>
      </w:r>
      <w:proofErr w:type="gramStart"/>
      <w:r w:rsidRPr="005D6E25">
        <w:rPr>
          <w:rFonts w:eastAsia="Calibri"/>
          <w:lang w:val="tr-TR"/>
        </w:rPr>
        <w:t>bazlı</w:t>
      </w:r>
      <w:proofErr w:type="gramEnd"/>
      <w:r w:rsidRPr="005D6E25">
        <w:rPr>
          <w:rFonts w:eastAsia="Calibri"/>
          <w:lang w:val="tr-TR"/>
        </w:rPr>
        <w:t xml:space="preserve"> yaklaşım, iklim değişikliği tarafından en fazla mağdur olan – en yoksul olanlar için – etkili tek çözümdür. Arazi onların asıl – ve çoğu zaman tek – elle tutulur varlıklarıdır. Araziyi daha iyi yöneterek, iyileşmeyi oluşturabiliriz. </w:t>
      </w:r>
      <w:r w:rsidR="00D57F5E" w:rsidRPr="005D6E25">
        <w:rPr>
          <w:rFonts w:eastAsia="Calibri"/>
          <w:lang w:val="tr-TR"/>
        </w:rPr>
        <w:t xml:space="preserve">Dünya çapında çiftçilere özellikle 500 milyon küçük ölçekli çiftliklere etkin maliyetli, basit sürdürülebilir arazi yönetim tekniklerinin yayılması, özellikle küresel gıda tedarikinin iyileşmesi için hayati önem taşıyacaktır. İhtiyaç duyulan arazi </w:t>
      </w:r>
      <w:proofErr w:type="gramStart"/>
      <w:r w:rsidR="00D57F5E" w:rsidRPr="005D6E25">
        <w:rPr>
          <w:rFonts w:eastAsia="Calibri"/>
          <w:lang w:val="tr-TR"/>
        </w:rPr>
        <w:t>bazlı</w:t>
      </w:r>
      <w:proofErr w:type="gramEnd"/>
      <w:r w:rsidR="00D57F5E" w:rsidRPr="005D6E25">
        <w:rPr>
          <w:rFonts w:eastAsia="Calibri"/>
          <w:lang w:val="tr-TR"/>
        </w:rPr>
        <w:t xml:space="preserve"> uyarlama tekniklerinin çoğu, çoğu zaman geleneksel bilgiye dayanan düşük maliyetli uygulamalar ve becerilerdir. Bunlar istihdam yaratabilir ve kırsal toplulukları güçlendirebilmektedir.</w:t>
      </w:r>
    </w:p>
    <w:p w:rsidR="00D57F5E" w:rsidRPr="005D6E25" w:rsidRDefault="00D57F5E" w:rsidP="0080367C">
      <w:pPr>
        <w:pStyle w:val="SingleTxtG"/>
        <w:rPr>
          <w:rFonts w:eastAsia="Calibri"/>
          <w:lang w:val="tr-TR"/>
        </w:rPr>
      </w:pPr>
      <w:r w:rsidRPr="005D6E25">
        <w:rPr>
          <w:rFonts w:eastAsia="Calibri"/>
          <w:lang w:val="tr-TR"/>
        </w:rPr>
        <w:t>Aynı zamanda, arazi iklim değişikliğini hafifletme tartışmasında önemli bir rol oynamalıdır. Aslında, sağlıklı topraklar – 50 ve 300 ton hektar başına kadar – yüksek miktarlarda karbon stoklayabilmektedir. Arazi kullanım değişikliği ve arazi bozulumu küresel çapta</w:t>
      </w:r>
      <w:r w:rsidRPr="005D6E25">
        <w:rPr>
          <w:rStyle w:val="DipnotBavurusu"/>
          <w:rFonts w:eastAsia="Calibri"/>
          <w:lang w:val="tr-TR"/>
        </w:rPr>
        <w:footnoteReference w:id="2"/>
      </w:r>
      <w:r w:rsidRPr="005D6E25">
        <w:rPr>
          <w:rFonts w:eastAsia="Calibri"/>
          <w:lang w:val="tr-TR"/>
        </w:rPr>
        <w:t xml:space="preserve"> karbon salınımlarının yaklaşık %20’sinden sorumludur. Toprağın, okyanuslardan sonra en yüksek karbon stoklama alanı olmasına rağmen doğru bir bilgidir. </w:t>
      </w:r>
    </w:p>
    <w:p w:rsidR="00D57F5E" w:rsidRPr="005D6E25" w:rsidRDefault="00D57F5E" w:rsidP="0080367C">
      <w:pPr>
        <w:pStyle w:val="SingleTxtG"/>
        <w:rPr>
          <w:rFonts w:eastAsia="Calibri"/>
          <w:lang w:val="tr-TR"/>
        </w:rPr>
      </w:pPr>
      <w:r w:rsidRPr="005D6E25">
        <w:rPr>
          <w:rFonts w:eastAsia="Calibri"/>
          <w:lang w:val="tr-TR"/>
        </w:rPr>
        <w:t>İklim değişikli</w:t>
      </w:r>
      <w:r w:rsidR="00391388">
        <w:rPr>
          <w:rFonts w:eastAsia="Calibri"/>
          <w:lang w:val="tr-TR"/>
        </w:rPr>
        <w:t xml:space="preserve">ğinde </w:t>
      </w:r>
      <w:proofErr w:type="spellStart"/>
      <w:r w:rsidR="00391388">
        <w:rPr>
          <w:rFonts w:eastAsia="Calibri"/>
          <w:lang w:val="tr-TR"/>
        </w:rPr>
        <w:t>Bi</w:t>
      </w:r>
      <w:r w:rsidRPr="005D6E25">
        <w:rPr>
          <w:rFonts w:eastAsia="Calibri"/>
          <w:lang w:val="tr-TR"/>
        </w:rPr>
        <w:t>rleşmş</w:t>
      </w:r>
      <w:proofErr w:type="spellEnd"/>
      <w:r w:rsidRPr="005D6E25">
        <w:rPr>
          <w:rFonts w:eastAsia="Calibri"/>
          <w:lang w:val="tr-TR"/>
        </w:rPr>
        <w:t xml:space="preserve"> Milletlerin Çerçeve Sözleşmesinin Tarafları (UNFCCC), gelecek kapsamlı iklim değişikliği sözleşmesi için kendi (Planlanmış) Ulusal Çapta Belirlenmiş Katkılar (I-NDC) için arazi sektörü hakkında tartışacaklardır. </w:t>
      </w:r>
      <w:r w:rsidR="001D1A4F" w:rsidRPr="005D6E25">
        <w:rPr>
          <w:rFonts w:eastAsia="Calibri"/>
          <w:lang w:val="tr-TR"/>
        </w:rPr>
        <w:t xml:space="preserve">Sürdürülebilir arazi yönetiminde şimdi yatırımda bulunmanın bize düşük karbon ekonomisine geçiş yapmamız için bize değerli zaman sağlayacağı konusunda ikna edici </w:t>
      </w:r>
      <w:proofErr w:type="gramStart"/>
      <w:r w:rsidR="001D1A4F" w:rsidRPr="005D6E25">
        <w:rPr>
          <w:rFonts w:eastAsia="Calibri"/>
          <w:lang w:val="tr-TR"/>
        </w:rPr>
        <w:t>argümanlar</w:t>
      </w:r>
      <w:proofErr w:type="gramEnd"/>
      <w:r w:rsidR="001D1A4F" w:rsidRPr="005D6E25">
        <w:rPr>
          <w:rFonts w:eastAsia="Calibri"/>
          <w:lang w:val="tr-TR"/>
        </w:rPr>
        <w:t xml:space="preserve"> sunabiliriz. </w:t>
      </w:r>
    </w:p>
    <w:p w:rsidR="001D1A4F" w:rsidRPr="005D6E25" w:rsidRDefault="001D1A4F" w:rsidP="0080367C">
      <w:pPr>
        <w:pStyle w:val="SingleTxtG"/>
        <w:rPr>
          <w:rFonts w:eastAsia="Calibri"/>
          <w:lang w:val="tr-TR"/>
        </w:rPr>
      </w:pPr>
      <w:r w:rsidRPr="005D6E25">
        <w:rPr>
          <w:rFonts w:eastAsia="Calibri"/>
          <w:lang w:val="tr-TR"/>
        </w:rPr>
        <w:t xml:space="preserve">Bozuluma uğramış ekosistemlerin iki milyar hektarı, </w:t>
      </w:r>
      <w:proofErr w:type="gramStart"/>
      <w:r w:rsidRPr="005D6E25">
        <w:rPr>
          <w:rFonts w:eastAsia="Calibri"/>
          <w:lang w:val="tr-TR"/>
        </w:rPr>
        <w:t>rehabilitasyon</w:t>
      </w:r>
      <w:proofErr w:type="gramEnd"/>
      <w:r w:rsidRPr="005D6E25">
        <w:rPr>
          <w:rFonts w:eastAsia="Calibri"/>
          <w:lang w:val="tr-TR"/>
        </w:rPr>
        <w:t xml:space="preserve"> için dünya çapında hazırda bulunmaktadırlar. Bunun yaklaşık 500 milyon hektarı, terk edilmiş tarım arazisidir. Bu bozuluma uğramış</w:t>
      </w:r>
      <w:r w:rsidR="00182C17" w:rsidRPr="005D6E25">
        <w:rPr>
          <w:rFonts w:eastAsia="Calibri"/>
          <w:lang w:val="tr-TR"/>
        </w:rPr>
        <w:t xml:space="preserve"> araziyi </w:t>
      </w:r>
      <w:proofErr w:type="spellStart"/>
      <w:r w:rsidR="00182C17" w:rsidRPr="005D6E25">
        <w:rPr>
          <w:rFonts w:eastAsia="Calibri"/>
          <w:lang w:val="tr-TR"/>
        </w:rPr>
        <w:t>rehabilite</w:t>
      </w:r>
      <w:proofErr w:type="spellEnd"/>
      <w:r w:rsidR="00182C17" w:rsidRPr="005D6E25">
        <w:rPr>
          <w:rFonts w:eastAsia="Calibri"/>
          <w:lang w:val="tr-TR"/>
        </w:rPr>
        <w:t xml:space="preserve"> ederek, uluslararası topluluk, hayati önem taşıyan ekosistem hizmetlerini sağlayarak ve karbonu hapsederek iklim değişikliğini hafifletecek ve gıda güvenliğini artıracaktır. </w:t>
      </w:r>
    </w:p>
    <w:p w:rsidR="0080367C" w:rsidRPr="005D6E25" w:rsidRDefault="00182C17" w:rsidP="0080367C">
      <w:pPr>
        <w:pStyle w:val="SingleTxtG"/>
        <w:rPr>
          <w:i/>
          <w:lang w:val="tr-TR"/>
        </w:rPr>
      </w:pPr>
      <w:r w:rsidRPr="005D6E25">
        <w:rPr>
          <w:i/>
          <w:lang w:val="tr-TR"/>
        </w:rPr>
        <w:t>Sorun beyanı</w:t>
      </w:r>
      <w:r w:rsidR="0080367C" w:rsidRPr="005D6E25">
        <w:rPr>
          <w:i/>
          <w:lang w:val="tr-TR"/>
        </w:rPr>
        <w:t>:</w:t>
      </w:r>
    </w:p>
    <w:p w:rsidR="00182C17" w:rsidRPr="005D6E25" w:rsidRDefault="00182C17" w:rsidP="00235621">
      <w:pPr>
        <w:pStyle w:val="SingleTxtG"/>
        <w:rPr>
          <w:lang w:val="tr-TR"/>
        </w:rPr>
      </w:pPr>
      <w:r w:rsidRPr="005D6E25">
        <w:rPr>
          <w:lang w:val="tr-TR"/>
        </w:rPr>
        <w:t xml:space="preserve">İklim değişikliği en yoksul kişilerde çok ağır bir etkisi bulunmaktadır. Dünyadaki en yoksul nüfusun %75’inin kırsal alanlarda arazide yaşadıkları çoğu zaman unutulmakta olan bir </w:t>
      </w:r>
      <w:r w:rsidRPr="005D6E25">
        <w:rPr>
          <w:lang w:val="tr-TR"/>
        </w:rPr>
        <w:lastRenderedPageBreak/>
        <w:t>gerçektir. Çoğu zaman küçük ölçekli yağmurla beslenen tarıma dayanmaktadırlar. Ve genel olarak yaklaşık 2,5 milyar nüfus küçük ölçekli tarım</w:t>
      </w:r>
      <w:r w:rsidRPr="005D6E25">
        <w:rPr>
          <w:rStyle w:val="DipnotBavurusu"/>
          <w:lang w:val="tr-TR"/>
        </w:rPr>
        <w:footnoteReference w:id="3"/>
      </w:r>
      <w:r w:rsidRPr="005D6E25">
        <w:rPr>
          <w:lang w:val="tr-TR"/>
        </w:rPr>
        <w:t xml:space="preserve"> ile uğraşmaktadırlar. Tüm hayatları boyunca arazilerin verimliliği ve sağlığına bağlı olarak yaşayan insanlar için, iklim </w:t>
      </w:r>
      <w:proofErr w:type="spellStart"/>
      <w:r w:rsidRPr="005D6E25">
        <w:rPr>
          <w:lang w:val="tr-TR"/>
        </w:rPr>
        <w:t>değişikiliğinden</w:t>
      </w:r>
      <w:proofErr w:type="spellEnd"/>
      <w:r w:rsidRPr="005D6E25">
        <w:rPr>
          <w:lang w:val="tr-TR"/>
        </w:rPr>
        <w:t xml:space="preserve"> kaynaklanan yağmurun azalması ve daha fazla bozuluma uğramış arazi, </w:t>
      </w:r>
      <w:r w:rsidR="00235621" w:rsidRPr="005D6E25">
        <w:rPr>
          <w:lang w:val="tr-TR"/>
        </w:rPr>
        <w:t>kâbus</w:t>
      </w:r>
      <w:r w:rsidRPr="005D6E25">
        <w:rPr>
          <w:lang w:val="tr-TR"/>
        </w:rPr>
        <w:t xml:space="preserve"> bir senaryodur. Şimdiden her yıl yaklaşı</w:t>
      </w:r>
      <w:r w:rsidR="00235621">
        <w:rPr>
          <w:lang w:val="tr-TR"/>
        </w:rPr>
        <w:t>k 12 milyon hektar verimli alan</w:t>
      </w:r>
      <w:r w:rsidRPr="005D6E25">
        <w:rPr>
          <w:lang w:val="tr-TR"/>
        </w:rPr>
        <w:t xml:space="preserve">, bozuluma uğramış arazilerin süreçlerinde tamamen kaybolmaktadır. </w:t>
      </w:r>
      <w:proofErr w:type="spellStart"/>
      <w:r w:rsidR="00235621">
        <w:rPr>
          <w:lang w:val="tr-TR"/>
        </w:rPr>
        <w:t>Ağaçsızlaştırma</w:t>
      </w:r>
      <w:proofErr w:type="spellEnd"/>
      <w:r w:rsidR="00235621">
        <w:rPr>
          <w:lang w:val="tr-TR"/>
        </w:rPr>
        <w:t xml:space="preserve"> ve orman bozulumundan kaynaklı karbon salınımları azaltarak, ağaçlandırma ve sürdürülebilir orman yönetimi ile karbon </w:t>
      </w:r>
      <w:r w:rsidR="00FB357A">
        <w:rPr>
          <w:lang w:val="tr-TR"/>
        </w:rPr>
        <w:t xml:space="preserve">hapsolmasını </w:t>
      </w:r>
      <w:r w:rsidR="00235621">
        <w:rPr>
          <w:lang w:val="tr-TR"/>
        </w:rPr>
        <w:t xml:space="preserve">arttırarak iklim değişikliğini hafifletme olasılığı, </w:t>
      </w:r>
      <w:proofErr w:type="gramStart"/>
      <w:r w:rsidR="00235621">
        <w:rPr>
          <w:lang w:val="tr-TR"/>
        </w:rPr>
        <w:t>Yer yüzünde</w:t>
      </w:r>
      <w:proofErr w:type="gramEnd"/>
      <w:r w:rsidR="00235621">
        <w:rPr>
          <w:lang w:val="tr-TR"/>
        </w:rPr>
        <w:t xml:space="preserve"> hayatı desteklemek için ormanların hayatı rolünü vurgulamaktadır. FRA2010 için yapılmış tahminler, dünyanın ormanları sırf </w:t>
      </w:r>
      <w:proofErr w:type="spellStart"/>
      <w:r w:rsidR="00235621">
        <w:rPr>
          <w:lang w:val="tr-TR"/>
        </w:rPr>
        <w:t>byokütlelerinde</w:t>
      </w:r>
      <w:proofErr w:type="spellEnd"/>
      <w:r w:rsidR="00235621">
        <w:rPr>
          <w:lang w:val="tr-TR"/>
        </w:rPr>
        <w:t xml:space="preserve"> 289 </w:t>
      </w:r>
      <w:proofErr w:type="spellStart"/>
      <w:r w:rsidR="00235621">
        <w:rPr>
          <w:lang w:val="tr-TR"/>
        </w:rPr>
        <w:t>gigaton</w:t>
      </w:r>
      <w:proofErr w:type="spellEnd"/>
      <w:r w:rsidR="00235621">
        <w:rPr>
          <w:lang w:val="tr-TR"/>
        </w:rPr>
        <w:t xml:space="preserve"> (</w:t>
      </w:r>
      <w:proofErr w:type="spellStart"/>
      <w:r w:rsidR="00235621">
        <w:rPr>
          <w:lang w:val="tr-TR"/>
        </w:rPr>
        <w:t>Gt</w:t>
      </w:r>
      <w:proofErr w:type="spellEnd"/>
      <w:r w:rsidR="00235621">
        <w:rPr>
          <w:lang w:val="tr-TR"/>
        </w:rPr>
        <w:t xml:space="preserve">) karbon stok ettiklerini göstermektedir. </w:t>
      </w:r>
      <w:r w:rsidRPr="005D6E25">
        <w:rPr>
          <w:lang w:val="tr-TR"/>
        </w:rPr>
        <w:t xml:space="preserve">IPPC iklim değişikliğinin sonucu olarak, her on </w:t>
      </w:r>
      <w:proofErr w:type="gramStart"/>
      <w:r w:rsidRPr="005D6E25">
        <w:rPr>
          <w:lang w:val="tr-TR"/>
        </w:rPr>
        <w:t>yıl başına</w:t>
      </w:r>
      <w:proofErr w:type="gramEnd"/>
      <w:r w:rsidRPr="005D6E25">
        <w:rPr>
          <w:lang w:val="tr-TR"/>
        </w:rPr>
        <w:t xml:space="preserve"> tarım çıktılarında daha da ileri yüzde ikilik bir düşüş beklememiz konusunda bizi uyarmaktadır. </w:t>
      </w:r>
      <w:r w:rsidR="001A66A5" w:rsidRPr="005D6E25">
        <w:rPr>
          <w:lang w:val="tr-TR"/>
        </w:rPr>
        <w:t xml:space="preserve">Rekabet, zorunlu göç ve kıt ile hayati önem taşıyan kaynaklardan dolayı olası çatışmalar yoğunlaşacaktır. Şimdiden birçok hassas “sıcak noktalar” ortaya çıkmaktadırlar. Ancak bu küresel bir sorundur ve hiçbir bölge muaf değildir. </w:t>
      </w:r>
    </w:p>
    <w:p w:rsidR="0080367C" w:rsidRPr="005D6E25" w:rsidRDefault="0080367C" w:rsidP="0080367C">
      <w:pPr>
        <w:pStyle w:val="SingleTxtG"/>
        <w:rPr>
          <w:lang w:val="tr-TR"/>
        </w:rPr>
      </w:pPr>
    </w:p>
    <w:p w:rsidR="0036153B" w:rsidRPr="005D6E25" w:rsidRDefault="00235621" w:rsidP="0080367C">
      <w:pPr>
        <w:pStyle w:val="SingleTxtG"/>
        <w:rPr>
          <w:b/>
          <w:i/>
          <w:lang w:val="tr-TR"/>
        </w:rPr>
      </w:pPr>
      <w:r>
        <w:rPr>
          <w:lang w:val="tr-TR"/>
        </w:rPr>
        <w:t>Kilit</w:t>
      </w:r>
      <w:r w:rsidR="00EA59F8" w:rsidRPr="005D6E25">
        <w:rPr>
          <w:lang w:val="tr-TR"/>
        </w:rPr>
        <w:t xml:space="preserve"> soru</w:t>
      </w:r>
      <w:r w:rsidR="0080367C" w:rsidRPr="005D6E25">
        <w:rPr>
          <w:lang w:val="tr-TR"/>
        </w:rPr>
        <w:t xml:space="preserve">: </w:t>
      </w:r>
      <w:r w:rsidR="0036153B" w:rsidRPr="005D6E25">
        <w:rPr>
          <w:b/>
          <w:i/>
          <w:lang w:val="tr-TR"/>
        </w:rPr>
        <w:t>UNCCD Tarafları ikli</w:t>
      </w:r>
      <w:r>
        <w:rPr>
          <w:b/>
          <w:i/>
          <w:lang w:val="tr-TR"/>
        </w:rPr>
        <w:t>m değişikliği ile mücadele etme</w:t>
      </w:r>
      <w:r w:rsidR="0036153B" w:rsidRPr="005D6E25">
        <w:rPr>
          <w:b/>
          <w:i/>
          <w:lang w:val="tr-TR"/>
        </w:rPr>
        <w:t xml:space="preserve"> çabalar</w:t>
      </w:r>
      <w:r>
        <w:rPr>
          <w:b/>
          <w:i/>
          <w:lang w:val="tr-TR"/>
        </w:rPr>
        <w:t>ın</w:t>
      </w:r>
      <w:r w:rsidR="0036153B" w:rsidRPr="005D6E25">
        <w:rPr>
          <w:b/>
          <w:i/>
          <w:lang w:val="tr-TR"/>
        </w:rPr>
        <w:t xml:space="preserve">da arazi ve toprağın rolü hakkında COP 21 İklim </w:t>
      </w:r>
      <w:proofErr w:type="spellStart"/>
      <w:r w:rsidR="0036153B" w:rsidRPr="005D6E25">
        <w:rPr>
          <w:b/>
          <w:i/>
          <w:lang w:val="tr-TR"/>
        </w:rPr>
        <w:t>Değişikliği’ne</w:t>
      </w:r>
      <w:proofErr w:type="spellEnd"/>
      <w:r w:rsidR="0036153B" w:rsidRPr="005D6E25">
        <w:rPr>
          <w:b/>
          <w:i/>
          <w:lang w:val="tr-TR"/>
        </w:rPr>
        <w:t xml:space="preserve"> nasıl bir mesaj göndermelidir?</w:t>
      </w:r>
    </w:p>
    <w:p w:rsidR="0080367C" w:rsidRPr="005D6E25" w:rsidRDefault="00EA59F8" w:rsidP="0080367C">
      <w:pPr>
        <w:pStyle w:val="SingleTxtG"/>
        <w:rPr>
          <w:lang w:val="tr-TR"/>
        </w:rPr>
      </w:pPr>
      <w:r w:rsidRPr="005D6E25">
        <w:rPr>
          <w:lang w:val="tr-TR"/>
        </w:rPr>
        <w:t>Tartışma sorular</w:t>
      </w:r>
      <w:r w:rsidR="0036153B" w:rsidRPr="005D6E25">
        <w:rPr>
          <w:lang w:val="tr-TR"/>
        </w:rPr>
        <w:t>ı</w:t>
      </w:r>
      <w:r w:rsidR="0080367C" w:rsidRPr="005D6E25">
        <w:rPr>
          <w:lang w:val="tr-TR"/>
        </w:rPr>
        <w:t>:</w:t>
      </w:r>
    </w:p>
    <w:p w:rsidR="0080367C" w:rsidRPr="005D6E25" w:rsidRDefault="00CB14C2" w:rsidP="0080367C">
      <w:pPr>
        <w:pStyle w:val="ListeParagraf"/>
        <w:numPr>
          <w:ilvl w:val="0"/>
          <w:numId w:val="8"/>
        </w:numPr>
        <w:spacing w:after="0" w:line="240" w:lineRule="auto"/>
        <w:ind w:left="2160" w:right="1138"/>
        <w:jc w:val="both"/>
        <w:rPr>
          <w:rFonts w:ascii="Times New Roman" w:hAnsi="Times New Roman"/>
          <w:sz w:val="20"/>
          <w:szCs w:val="20"/>
          <w:lang w:val="tr-TR"/>
        </w:rPr>
      </w:pPr>
      <w:r w:rsidRPr="005D6E25">
        <w:rPr>
          <w:rFonts w:ascii="Times New Roman" w:hAnsi="Times New Roman"/>
          <w:sz w:val="20"/>
          <w:szCs w:val="20"/>
          <w:lang w:val="tr-TR"/>
        </w:rPr>
        <w:t>İklim değişikliği konusunda küresel tartışmada arazinin önemi neden göz ardı edilmiştir</w:t>
      </w:r>
      <w:r w:rsidR="0080367C" w:rsidRPr="005D6E25">
        <w:rPr>
          <w:rFonts w:ascii="Times New Roman" w:hAnsi="Times New Roman"/>
          <w:sz w:val="20"/>
          <w:szCs w:val="20"/>
          <w:lang w:val="tr-TR"/>
        </w:rPr>
        <w:t>?</w:t>
      </w:r>
    </w:p>
    <w:p w:rsidR="0080367C" w:rsidRPr="005D6E25" w:rsidRDefault="0080367C" w:rsidP="0080367C">
      <w:pPr>
        <w:pStyle w:val="ListeParagraf"/>
        <w:spacing w:after="0" w:line="240" w:lineRule="auto"/>
        <w:ind w:left="2160" w:right="1138"/>
        <w:jc w:val="both"/>
        <w:rPr>
          <w:rFonts w:ascii="Times New Roman" w:hAnsi="Times New Roman"/>
          <w:sz w:val="20"/>
          <w:szCs w:val="20"/>
          <w:lang w:val="tr-TR"/>
        </w:rPr>
      </w:pPr>
    </w:p>
    <w:p w:rsidR="0080367C" w:rsidRPr="005D6E25" w:rsidRDefault="00CB14C2" w:rsidP="0080367C">
      <w:pPr>
        <w:pStyle w:val="ListeParagraf"/>
        <w:numPr>
          <w:ilvl w:val="0"/>
          <w:numId w:val="8"/>
        </w:numPr>
        <w:spacing w:after="0" w:line="240" w:lineRule="auto"/>
        <w:ind w:left="2160" w:right="1138"/>
        <w:jc w:val="both"/>
        <w:rPr>
          <w:rFonts w:ascii="Times New Roman" w:hAnsi="Times New Roman"/>
          <w:sz w:val="20"/>
          <w:szCs w:val="20"/>
          <w:lang w:val="tr-TR"/>
        </w:rPr>
      </w:pPr>
      <w:r w:rsidRPr="005D6E25">
        <w:rPr>
          <w:rFonts w:ascii="Times New Roman" w:hAnsi="Times New Roman"/>
          <w:sz w:val="20"/>
          <w:szCs w:val="20"/>
          <w:lang w:val="tr-TR"/>
        </w:rPr>
        <w:t>Arazi bozulumu ve iklim değişikliğinin sonuçları dünya tarafından ikili olarak mı deneyimlenmektedir</w:t>
      </w:r>
      <w:r w:rsidR="0080367C" w:rsidRPr="005D6E25">
        <w:rPr>
          <w:rFonts w:ascii="Times New Roman" w:hAnsi="Times New Roman"/>
          <w:sz w:val="20"/>
          <w:szCs w:val="20"/>
          <w:lang w:val="tr-TR"/>
        </w:rPr>
        <w:t xml:space="preserve">? </w:t>
      </w:r>
      <w:r w:rsidR="000614C5" w:rsidRPr="005D6E25">
        <w:rPr>
          <w:rFonts w:ascii="Times New Roman" w:hAnsi="Times New Roman"/>
          <w:sz w:val="20"/>
          <w:szCs w:val="20"/>
          <w:lang w:val="tr-TR"/>
        </w:rPr>
        <w:t>Ya da ikisi ayrı sorunsallar mıdır</w:t>
      </w:r>
      <w:r w:rsidR="0080367C" w:rsidRPr="005D6E25">
        <w:rPr>
          <w:rFonts w:ascii="Times New Roman" w:hAnsi="Times New Roman"/>
          <w:sz w:val="20"/>
          <w:szCs w:val="20"/>
          <w:lang w:val="tr-TR"/>
        </w:rPr>
        <w:t xml:space="preserve">? </w:t>
      </w:r>
    </w:p>
    <w:p w:rsidR="0080367C" w:rsidRPr="005D6E25" w:rsidRDefault="0080367C" w:rsidP="0080367C">
      <w:pPr>
        <w:pStyle w:val="ListeParagraf"/>
        <w:spacing w:after="0" w:line="240" w:lineRule="auto"/>
        <w:ind w:left="0" w:right="1138"/>
        <w:jc w:val="both"/>
        <w:rPr>
          <w:rFonts w:ascii="Times New Roman" w:hAnsi="Times New Roman"/>
          <w:sz w:val="20"/>
          <w:szCs w:val="20"/>
          <w:lang w:val="tr-TR"/>
        </w:rPr>
      </w:pPr>
    </w:p>
    <w:p w:rsidR="00A368B6" w:rsidRPr="005D6E25" w:rsidRDefault="000614C5" w:rsidP="0080367C">
      <w:pPr>
        <w:pStyle w:val="ListeParagraf"/>
        <w:numPr>
          <w:ilvl w:val="0"/>
          <w:numId w:val="8"/>
        </w:numPr>
        <w:spacing w:after="0" w:line="240" w:lineRule="auto"/>
        <w:ind w:left="2160" w:right="1138"/>
        <w:jc w:val="both"/>
        <w:rPr>
          <w:rFonts w:ascii="Times New Roman" w:hAnsi="Times New Roman"/>
          <w:sz w:val="20"/>
          <w:szCs w:val="20"/>
          <w:lang w:val="tr-TR"/>
        </w:rPr>
      </w:pPr>
      <w:r w:rsidRPr="005D6E25">
        <w:rPr>
          <w:rFonts w:ascii="Times New Roman" w:hAnsi="Times New Roman"/>
          <w:sz w:val="20"/>
          <w:szCs w:val="20"/>
          <w:lang w:val="tr-TR"/>
        </w:rPr>
        <w:t xml:space="preserve">Karbon hapsetmek veya iklim değişikliğine toplulukların ayak uydurmalarını desteklemek için arazi ve toprak potansiyelini nasıl </w:t>
      </w:r>
      <w:r w:rsidR="00A368B6" w:rsidRPr="005D6E25">
        <w:rPr>
          <w:rFonts w:ascii="Times New Roman" w:hAnsi="Times New Roman"/>
          <w:sz w:val="20"/>
          <w:szCs w:val="20"/>
          <w:lang w:val="tr-TR"/>
        </w:rPr>
        <w:t>kullanabiliriz?</w:t>
      </w:r>
    </w:p>
    <w:p w:rsidR="00A368B6" w:rsidRPr="005D6E25" w:rsidRDefault="00A368B6" w:rsidP="00A368B6">
      <w:pPr>
        <w:pStyle w:val="ListeParagraf"/>
        <w:rPr>
          <w:rFonts w:ascii="Times New Roman" w:hAnsi="Times New Roman"/>
          <w:sz w:val="20"/>
          <w:szCs w:val="20"/>
          <w:lang w:val="tr-TR"/>
        </w:rPr>
      </w:pPr>
    </w:p>
    <w:p w:rsidR="0080367C" w:rsidRPr="005D6E25" w:rsidRDefault="00A368B6" w:rsidP="0080367C">
      <w:pPr>
        <w:pStyle w:val="ListeParagraf"/>
        <w:numPr>
          <w:ilvl w:val="0"/>
          <w:numId w:val="8"/>
        </w:numPr>
        <w:spacing w:after="0" w:line="240" w:lineRule="auto"/>
        <w:ind w:left="2160" w:right="1138"/>
        <w:jc w:val="both"/>
        <w:rPr>
          <w:rFonts w:ascii="Times New Roman" w:hAnsi="Times New Roman"/>
          <w:sz w:val="20"/>
          <w:szCs w:val="20"/>
          <w:lang w:val="tr-TR"/>
        </w:rPr>
      </w:pPr>
      <w:r w:rsidRPr="005D6E25">
        <w:rPr>
          <w:rFonts w:ascii="Times New Roman" w:hAnsi="Times New Roman"/>
          <w:sz w:val="20"/>
          <w:szCs w:val="20"/>
          <w:lang w:val="tr-TR"/>
        </w:rPr>
        <w:t xml:space="preserve">UNCCD tarafların bozuluma uğramış arazilerin </w:t>
      </w:r>
      <w:proofErr w:type="gramStart"/>
      <w:r w:rsidRPr="005D6E25">
        <w:rPr>
          <w:rFonts w:ascii="Times New Roman" w:hAnsi="Times New Roman"/>
          <w:sz w:val="20"/>
          <w:szCs w:val="20"/>
          <w:lang w:val="tr-TR"/>
        </w:rPr>
        <w:t>rehabilitasyonu</w:t>
      </w:r>
      <w:proofErr w:type="gramEnd"/>
      <w:r w:rsidRPr="005D6E25">
        <w:rPr>
          <w:rFonts w:ascii="Times New Roman" w:hAnsi="Times New Roman"/>
          <w:sz w:val="20"/>
          <w:szCs w:val="20"/>
          <w:lang w:val="tr-TR"/>
        </w:rPr>
        <w:t xml:space="preserve"> ile iklim değişikliğine karşı mücadele etmek konusunda nasıl yardımda bulunacaktır? </w:t>
      </w:r>
    </w:p>
    <w:p w:rsidR="0080367C" w:rsidRPr="005D6E25" w:rsidRDefault="0080367C" w:rsidP="0080367C">
      <w:pPr>
        <w:pStyle w:val="ListeParagraf"/>
        <w:spacing w:after="0" w:line="240" w:lineRule="auto"/>
        <w:ind w:left="0" w:right="1138"/>
        <w:jc w:val="both"/>
        <w:rPr>
          <w:rFonts w:ascii="Times New Roman" w:hAnsi="Times New Roman"/>
          <w:sz w:val="20"/>
          <w:szCs w:val="20"/>
          <w:lang w:val="tr-TR"/>
        </w:rPr>
      </w:pPr>
    </w:p>
    <w:p w:rsidR="0080367C" w:rsidRDefault="00A368B6" w:rsidP="0080367C">
      <w:pPr>
        <w:pStyle w:val="ListeParagraf"/>
        <w:numPr>
          <w:ilvl w:val="0"/>
          <w:numId w:val="8"/>
        </w:numPr>
        <w:spacing w:after="0" w:line="240" w:lineRule="auto"/>
        <w:ind w:left="2160" w:right="1138"/>
        <w:jc w:val="both"/>
        <w:rPr>
          <w:rFonts w:ascii="Times New Roman" w:hAnsi="Times New Roman"/>
          <w:sz w:val="20"/>
          <w:szCs w:val="20"/>
          <w:lang w:val="tr-TR"/>
        </w:rPr>
      </w:pPr>
      <w:r w:rsidRPr="005D6E25">
        <w:rPr>
          <w:rFonts w:ascii="Times New Roman" w:hAnsi="Times New Roman"/>
          <w:sz w:val="20"/>
          <w:szCs w:val="20"/>
          <w:lang w:val="tr-TR"/>
        </w:rPr>
        <w:t>Rio Sözleşmelerinin arasındaki ortak göstergeler (ilerlemeyi ve iyileşmeyi ölçecek) iyi bir fikir midir</w:t>
      </w:r>
      <w:r w:rsidR="0080367C" w:rsidRPr="005D6E25">
        <w:rPr>
          <w:rFonts w:ascii="Times New Roman" w:hAnsi="Times New Roman"/>
          <w:sz w:val="20"/>
          <w:szCs w:val="20"/>
          <w:lang w:val="tr-TR"/>
        </w:rPr>
        <w:t xml:space="preserve">? </w:t>
      </w:r>
    </w:p>
    <w:p w:rsidR="00FB357A" w:rsidRPr="00FB357A" w:rsidRDefault="00FB357A" w:rsidP="00FB357A">
      <w:pPr>
        <w:pStyle w:val="ListeParagraf"/>
        <w:rPr>
          <w:rFonts w:ascii="Times New Roman" w:hAnsi="Times New Roman"/>
          <w:sz w:val="20"/>
          <w:szCs w:val="20"/>
          <w:lang w:val="tr-TR"/>
        </w:rPr>
      </w:pPr>
    </w:p>
    <w:p w:rsidR="00FB357A" w:rsidRPr="005D6E25" w:rsidRDefault="00FB357A" w:rsidP="0080367C">
      <w:pPr>
        <w:pStyle w:val="ListeParagraf"/>
        <w:numPr>
          <w:ilvl w:val="0"/>
          <w:numId w:val="8"/>
        </w:numPr>
        <w:spacing w:after="0" w:line="240" w:lineRule="auto"/>
        <w:ind w:left="2160" w:right="1138"/>
        <w:jc w:val="both"/>
        <w:rPr>
          <w:rFonts w:ascii="Times New Roman" w:hAnsi="Times New Roman"/>
          <w:sz w:val="20"/>
          <w:szCs w:val="20"/>
          <w:lang w:val="tr-TR"/>
        </w:rPr>
      </w:pPr>
      <w:r>
        <w:rPr>
          <w:rFonts w:ascii="Times New Roman" w:hAnsi="Times New Roman"/>
          <w:sz w:val="20"/>
          <w:szCs w:val="20"/>
          <w:lang w:val="tr-TR"/>
        </w:rPr>
        <w:t xml:space="preserve">İklim değişikliği ve gıda güvenliğine uygun olarak, sürdürülebilir arazi yönetimi ve çevresel yönlerin değerlendirilmesi ile tarımsal üretimin arttırılması için önemli yer alan, katkı kullanımını düzenleyen politikalar nasıl oluşturulmalıdır? </w:t>
      </w: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A31D65" w:rsidRPr="005D6E25" w:rsidRDefault="00A31D65" w:rsidP="00A31D65">
      <w:pPr>
        <w:spacing w:after="120" w:line="240" w:lineRule="auto"/>
        <w:ind w:right="1138"/>
        <w:jc w:val="both"/>
        <w:rPr>
          <w:lang w:val="tr-TR"/>
        </w:rPr>
      </w:pPr>
    </w:p>
    <w:p w:rsidR="00545D30" w:rsidRPr="005D6E25" w:rsidRDefault="00545D30" w:rsidP="00952527">
      <w:pPr>
        <w:pStyle w:val="HChG"/>
        <w:rPr>
          <w:lang w:val="tr-TR"/>
        </w:rPr>
      </w:pPr>
      <w:r w:rsidRPr="005D6E25">
        <w:rPr>
          <w:lang w:val="tr-TR"/>
        </w:rPr>
        <w:tab/>
      </w:r>
      <w:r w:rsidR="00952527" w:rsidRPr="005D6E25">
        <w:rPr>
          <w:lang w:val="tr-TR"/>
        </w:rPr>
        <w:t>VI.</w:t>
      </w:r>
      <w:r w:rsidR="00952527" w:rsidRPr="005D6E25">
        <w:rPr>
          <w:lang w:val="tr-TR"/>
        </w:rPr>
        <w:tab/>
      </w:r>
      <w:r w:rsidR="0077261C" w:rsidRPr="005D6E25">
        <w:rPr>
          <w:lang w:val="tr-TR"/>
        </w:rPr>
        <w:t>Üst Düzey Toplantısı</w:t>
      </w:r>
      <w:r w:rsidRPr="005D6E25">
        <w:rPr>
          <w:lang w:val="tr-TR"/>
        </w:rPr>
        <w:t xml:space="preserve"> I</w:t>
      </w:r>
    </w:p>
    <w:p w:rsidR="0077261C" w:rsidRPr="005D6E25" w:rsidRDefault="0077261C" w:rsidP="00952527">
      <w:pPr>
        <w:pStyle w:val="HChG"/>
        <w:rPr>
          <w:lang w:val="tr-TR"/>
        </w:rPr>
      </w:pPr>
      <w:r w:rsidRPr="005D6E25">
        <w:rPr>
          <w:lang w:val="tr-TR"/>
        </w:rPr>
        <w:t xml:space="preserve">Üye parlamentolar ile etkileşimli diyalog oturumu: araziyi </w:t>
      </w:r>
      <w:proofErr w:type="spellStart"/>
      <w:r w:rsidRPr="005D6E25">
        <w:rPr>
          <w:lang w:val="tr-TR"/>
        </w:rPr>
        <w:t>rehabilite</w:t>
      </w:r>
      <w:proofErr w:type="spellEnd"/>
      <w:r w:rsidRPr="005D6E25">
        <w:rPr>
          <w:lang w:val="tr-TR"/>
        </w:rPr>
        <w:t xml:space="preserve"> etmek ve korumak için yasama çerçevesi </w:t>
      </w:r>
      <w:r w:rsidR="00545D30" w:rsidRPr="005D6E25">
        <w:rPr>
          <w:lang w:val="tr-TR"/>
        </w:rPr>
        <w:tab/>
      </w:r>
      <w:r w:rsidR="00545D30" w:rsidRPr="005D6E25">
        <w:rPr>
          <w:lang w:val="tr-TR"/>
        </w:rPr>
        <w:tab/>
      </w:r>
    </w:p>
    <w:p w:rsidR="0077261C" w:rsidRPr="005D6E25" w:rsidRDefault="0077261C" w:rsidP="006803CF">
      <w:pPr>
        <w:autoSpaceDE w:val="0"/>
        <w:autoSpaceDN w:val="0"/>
        <w:adjustRightInd w:val="0"/>
        <w:spacing w:line="240" w:lineRule="auto"/>
        <w:ind w:left="1170" w:right="1089"/>
        <w:jc w:val="both"/>
        <w:rPr>
          <w:lang w:val="tr-TR"/>
        </w:rPr>
      </w:pPr>
      <w:r w:rsidRPr="005D6E25">
        <w:rPr>
          <w:lang w:val="tr-TR"/>
        </w:rPr>
        <w:t>Arazi kullanımına ilişkin sektör, Sera Gazı düşürme potansiyelinin</w:t>
      </w:r>
      <w:r w:rsidRPr="005D6E25">
        <w:rPr>
          <w:rStyle w:val="DipnotBavurusu"/>
          <w:sz w:val="20"/>
          <w:lang w:val="tr-TR"/>
        </w:rPr>
        <w:footnoteReference w:id="4"/>
      </w:r>
      <w:r w:rsidRPr="005D6E25">
        <w:rPr>
          <w:lang w:val="tr-TR"/>
        </w:rPr>
        <w:t xml:space="preserve"> (GHG)  yaklaşık %33’ünü temsil etmektedir. Tarım uygulamalarının değişimi aracılığı ile topraklarda daha fazla CO2 hapsederek, arazinin </w:t>
      </w:r>
      <w:proofErr w:type="gramStart"/>
      <w:r w:rsidRPr="005D6E25">
        <w:rPr>
          <w:lang w:val="tr-TR"/>
        </w:rPr>
        <w:t>marjinal</w:t>
      </w:r>
      <w:proofErr w:type="gramEnd"/>
      <w:r w:rsidRPr="005D6E25">
        <w:rPr>
          <w:lang w:val="tr-TR"/>
        </w:rPr>
        <w:t xml:space="preserve"> alanlarını ağaçlandırarak ve devam eden ormansızlaştırmayı durdurmak, karbonun </w:t>
      </w:r>
      <w:proofErr w:type="spellStart"/>
      <w:r w:rsidRPr="005D6E25">
        <w:rPr>
          <w:lang w:val="tr-TR"/>
        </w:rPr>
        <w:t>hapsolunmasını</w:t>
      </w:r>
      <w:proofErr w:type="spellEnd"/>
      <w:r w:rsidRPr="005D6E25">
        <w:rPr>
          <w:lang w:val="tr-TR"/>
        </w:rPr>
        <w:t xml:space="preserve"> önemli ölçüde artırabilecektir. </w:t>
      </w:r>
      <w:r w:rsidR="00782C44" w:rsidRPr="005D6E25">
        <w:rPr>
          <w:lang w:val="tr-TR"/>
        </w:rPr>
        <w:t>Büyükçe alt yapı unsuru bulunan diğer sektörler için gerekli çözümlerden farklı olarak (örneğin, konut binaları, santraller vs.), arazi kullanımı</w:t>
      </w:r>
      <w:r w:rsidR="000727CB">
        <w:rPr>
          <w:lang w:val="tr-TR"/>
        </w:rPr>
        <w:t>ndaki değişiklikler göreceli ol</w:t>
      </w:r>
      <w:r w:rsidR="00782C44" w:rsidRPr="005D6E25">
        <w:rPr>
          <w:lang w:val="tr-TR"/>
        </w:rPr>
        <w:t xml:space="preserve">arak daha hızlı biçimde ve karşılaştırınca daha düşük yatırım maliyeti ile ölçeklendirilebilir. </w:t>
      </w:r>
    </w:p>
    <w:p w:rsidR="0077261C" w:rsidRPr="005D6E25" w:rsidRDefault="0077261C" w:rsidP="006803CF">
      <w:pPr>
        <w:autoSpaceDE w:val="0"/>
        <w:autoSpaceDN w:val="0"/>
        <w:adjustRightInd w:val="0"/>
        <w:spacing w:line="240" w:lineRule="auto"/>
        <w:ind w:left="1170" w:right="1089"/>
        <w:jc w:val="both"/>
        <w:rPr>
          <w:lang w:val="tr-TR"/>
        </w:rPr>
      </w:pPr>
    </w:p>
    <w:p w:rsidR="00782C44" w:rsidRPr="005D6E25" w:rsidRDefault="00782C44" w:rsidP="00782C44">
      <w:pPr>
        <w:autoSpaceDE w:val="0"/>
        <w:autoSpaceDN w:val="0"/>
        <w:adjustRightInd w:val="0"/>
        <w:spacing w:line="240" w:lineRule="auto"/>
        <w:ind w:left="1170" w:right="1089"/>
        <w:jc w:val="both"/>
        <w:rPr>
          <w:lang w:val="tr-TR"/>
        </w:rPr>
      </w:pPr>
      <w:r w:rsidRPr="005D6E25">
        <w:rPr>
          <w:lang w:val="tr-TR"/>
        </w:rPr>
        <w:t>Sağlıklı toprakların önemli potansiyeline rağmen</w:t>
      </w:r>
      <w:r w:rsidR="000727CB">
        <w:rPr>
          <w:lang w:val="tr-TR"/>
        </w:rPr>
        <w:t>,</w:t>
      </w:r>
      <w:r w:rsidRPr="005D6E25">
        <w:rPr>
          <w:lang w:val="tr-TR"/>
        </w:rPr>
        <w:t xml:space="preserve"> verimli ve kullanılabilir arazilerin yaklaşık 12 milyon hektarı her yıl bozuluma uğramaya devam etmektedir. Bu olumsuz eğilime katkıda bulunan ana faktörlerden bazıları, belirsiz tahsis düzenlemeleri, rekabet içindeki öncelikler, parçalanmış politika yapısı, sürdürülebilir kalkınmayı sağlayacak ve arazi haklarını artıracak yasal çerçevenin genel eksikliğidir. Araziye mülkiyetine ve kaynaklarına ilişkin cinsiyet eşitsizliği, bu eğilimi daha da artırmaktadır. Tarımsal </w:t>
      </w:r>
      <w:proofErr w:type="spellStart"/>
      <w:r w:rsidRPr="005D6E25">
        <w:rPr>
          <w:lang w:val="tr-TR"/>
        </w:rPr>
        <w:t>verleri</w:t>
      </w:r>
      <w:proofErr w:type="spellEnd"/>
      <w:r w:rsidRPr="005D6E25">
        <w:rPr>
          <w:lang w:val="tr-TR"/>
        </w:rPr>
        <w:t xml:space="preserve"> gözden geçirmenin uluslararası karşılaştırması, arazi sahiplerinin %20’sinden azı kadın</w:t>
      </w:r>
      <w:r w:rsidRPr="005D6E25">
        <w:rPr>
          <w:rStyle w:val="DipnotBavurusu"/>
          <w:sz w:val="20"/>
          <w:lang w:val="tr-TR"/>
        </w:rPr>
        <w:footnoteReference w:id="5"/>
      </w:r>
      <w:r w:rsidRPr="005D6E25">
        <w:rPr>
          <w:lang w:val="tr-TR"/>
        </w:rPr>
        <w:t xml:space="preserve"> olduklarını göstermektedir. Kalkınmakta olan ülkelerde kadınlara erkekler kadar tarımsal kaynaklara erişimi garantilemek, %20-30 kadar bazı ülkelerde çiftçilik üretimini artırabilir ve %</w:t>
      </w:r>
      <w:proofErr w:type="gramStart"/>
      <w:r w:rsidRPr="005D6E25">
        <w:rPr>
          <w:lang w:val="tr-TR"/>
        </w:rPr>
        <w:t>2.5</w:t>
      </w:r>
      <w:proofErr w:type="gramEnd"/>
      <w:r w:rsidRPr="005D6E25">
        <w:rPr>
          <w:lang w:val="tr-TR"/>
        </w:rPr>
        <w:t>-4</w:t>
      </w:r>
      <w:r w:rsidRPr="005D6E25">
        <w:rPr>
          <w:rStyle w:val="DipnotBavurusu"/>
          <w:sz w:val="20"/>
          <w:lang w:val="tr-TR"/>
        </w:rPr>
        <w:footnoteReference w:id="6"/>
      </w:r>
      <w:r w:rsidRPr="005D6E25">
        <w:rPr>
          <w:lang w:val="tr-TR"/>
        </w:rPr>
        <w:t xml:space="preserve"> arası kadar gayri safi milli hasılayı yükseltecektir. Böylelikle </w:t>
      </w:r>
      <w:r w:rsidR="005D6E25" w:rsidRPr="005D6E25">
        <w:rPr>
          <w:lang w:val="tr-TR"/>
        </w:rPr>
        <w:t xml:space="preserve">arazi bozulumu sorunsalları hem sınırlar içinde hem de sınırlar arası dalga etkisi yaratabilmektedir. Araziyi </w:t>
      </w:r>
      <w:proofErr w:type="spellStart"/>
      <w:r w:rsidR="005D6E25" w:rsidRPr="005D6E25">
        <w:rPr>
          <w:lang w:val="tr-TR"/>
        </w:rPr>
        <w:t>rehabilite</w:t>
      </w:r>
      <w:proofErr w:type="spellEnd"/>
      <w:r w:rsidR="005D6E25" w:rsidRPr="005D6E25">
        <w:rPr>
          <w:lang w:val="tr-TR"/>
        </w:rPr>
        <w:t xml:space="preserve"> etmek ve korumak için uygun yasamayı çerçeve içinde almak, sürdürülebilir kalkınma </w:t>
      </w:r>
      <w:proofErr w:type="spellStart"/>
      <w:r w:rsidR="005D6E25" w:rsidRPr="005D6E25">
        <w:rPr>
          <w:lang w:val="tr-TR"/>
        </w:rPr>
        <w:t>güzergahina</w:t>
      </w:r>
      <w:proofErr w:type="spellEnd"/>
      <w:r w:rsidR="005D6E25" w:rsidRPr="005D6E25">
        <w:rPr>
          <w:lang w:val="tr-TR"/>
        </w:rPr>
        <w:t xml:space="preserve"> doğru bir ülkenin potansiyelini açığa çıkartmak için son derece önemli bir adım olabilmektedir. </w:t>
      </w:r>
    </w:p>
    <w:p w:rsidR="005D6E25" w:rsidRPr="005D6E25" w:rsidRDefault="005D6E25" w:rsidP="00782C44">
      <w:pPr>
        <w:autoSpaceDE w:val="0"/>
        <w:autoSpaceDN w:val="0"/>
        <w:adjustRightInd w:val="0"/>
        <w:spacing w:line="240" w:lineRule="auto"/>
        <w:ind w:left="1170" w:right="1089"/>
        <w:jc w:val="both"/>
        <w:rPr>
          <w:lang w:val="tr-TR"/>
        </w:rPr>
      </w:pPr>
    </w:p>
    <w:p w:rsidR="006803CF" w:rsidRPr="005D6E25" w:rsidRDefault="006803CF" w:rsidP="006803CF">
      <w:pPr>
        <w:autoSpaceDE w:val="0"/>
        <w:autoSpaceDN w:val="0"/>
        <w:adjustRightInd w:val="0"/>
        <w:spacing w:line="240" w:lineRule="auto"/>
        <w:ind w:left="1170" w:right="1089"/>
        <w:jc w:val="both"/>
        <w:rPr>
          <w:lang w:val="tr-TR"/>
        </w:rPr>
      </w:pPr>
      <w:r w:rsidRPr="005D6E25">
        <w:rPr>
          <w:lang w:val="tr-TR"/>
        </w:rPr>
        <w:t xml:space="preserve"> </w:t>
      </w:r>
      <w:r w:rsidR="005D6E25" w:rsidRPr="005D6E25">
        <w:rPr>
          <w:lang w:val="tr-TR"/>
        </w:rPr>
        <w:t xml:space="preserve">Bu bağlamda, hükümetler sosyal, yasal, siyasi seviyelerde arazi bozulumuna karşı diğer koruma eylemlerinin yelpazesini uygulayarak hem özel hem devlet sektörlerinin arasında arazi bozulumu uygulamaları hakkında cesaretin kırılması, uygun arazi yönetimlerini teşvik edecek mekanizmaları kurma konusunda kilit bir rol oynamaktadırlar. Bu mekanizmaların uygulanmasında karar vericilerin ve politikacıların lider rolü oynadıklarını kabul ederken, başarısı çoğu zaman parlamenterler </w:t>
      </w:r>
      <w:proofErr w:type="gramStart"/>
      <w:r w:rsidR="005D6E25" w:rsidRPr="005D6E25">
        <w:rPr>
          <w:lang w:val="tr-TR"/>
        </w:rPr>
        <w:t>dahil</w:t>
      </w:r>
      <w:proofErr w:type="gramEnd"/>
      <w:r w:rsidR="005D6E25" w:rsidRPr="005D6E25">
        <w:rPr>
          <w:lang w:val="tr-TR"/>
        </w:rPr>
        <w:t xml:space="preserve"> birçok diğer ulusal aktörlerin aktif rolüne bağlı olmaktadır. </w:t>
      </w:r>
      <w:r w:rsidR="005D6E25">
        <w:rPr>
          <w:lang w:val="tr-TR"/>
        </w:rPr>
        <w:t xml:space="preserve">Bu sebeple, UNCCD Sekretaryası, UNCCD taraflar Konferansının (COP 11) yanında yürütülmüş çalıştay oturumlarında parlamento üyeleri tarafından olumlu olarak karşılanan </w:t>
      </w:r>
      <w:proofErr w:type="spellStart"/>
      <w:r w:rsidR="005D6E25">
        <w:rPr>
          <w:lang w:val="tr-TR"/>
        </w:rPr>
        <w:t>sözleimenin</w:t>
      </w:r>
      <w:proofErr w:type="spellEnd"/>
      <w:r w:rsidR="005D6E25">
        <w:rPr>
          <w:lang w:val="tr-TR"/>
        </w:rPr>
        <w:t xml:space="preserve"> uygulanmasında parlamenterlerin rolü hakkında </w:t>
      </w:r>
      <w:r w:rsidR="005D6E25" w:rsidRPr="005D6E25">
        <w:rPr>
          <w:i/>
          <w:lang w:val="tr-TR"/>
        </w:rPr>
        <w:t>El Kitabı</w:t>
      </w:r>
      <w:r w:rsidR="005D6E25" w:rsidRPr="005D6E25">
        <w:rPr>
          <w:rStyle w:val="DipnotBavurusu"/>
          <w:rFonts w:eastAsia="MinionPro-Regular"/>
          <w:i/>
          <w:sz w:val="20"/>
          <w:lang w:val="tr-TR"/>
        </w:rPr>
        <w:footnoteReference w:id="7"/>
      </w:r>
      <w:r w:rsidR="005D6E25" w:rsidRPr="005D6E25">
        <w:rPr>
          <w:lang w:val="tr-TR"/>
        </w:rPr>
        <w:t xml:space="preserve"> 2013’te </w:t>
      </w:r>
      <w:r w:rsidR="005D6E25">
        <w:rPr>
          <w:lang w:val="tr-TR"/>
        </w:rPr>
        <w:t xml:space="preserve">hazırlamıştır. </w:t>
      </w:r>
    </w:p>
    <w:p w:rsidR="006803CF" w:rsidRPr="005D6E25" w:rsidRDefault="006803CF" w:rsidP="006803CF">
      <w:pPr>
        <w:autoSpaceDE w:val="0"/>
        <w:autoSpaceDN w:val="0"/>
        <w:adjustRightInd w:val="0"/>
        <w:spacing w:line="240" w:lineRule="auto"/>
        <w:ind w:left="1170" w:right="1089"/>
        <w:jc w:val="both"/>
        <w:rPr>
          <w:rFonts w:eastAsia="MinionPro-Regular"/>
          <w:lang w:val="tr-TR"/>
        </w:rPr>
      </w:pPr>
    </w:p>
    <w:p w:rsidR="006803CF" w:rsidRDefault="004F5E66" w:rsidP="006803CF">
      <w:pPr>
        <w:spacing w:line="240" w:lineRule="auto"/>
        <w:ind w:left="1170" w:right="1089"/>
        <w:jc w:val="both"/>
        <w:rPr>
          <w:lang w:val="tr-TR"/>
        </w:rPr>
      </w:pPr>
      <w:r>
        <w:rPr>
          <w:lang w:val="tr-TR"/>
        </w:rPr>
        <w:t xml:space="preserve">Parlamenterler, ulusal perspektifleri küresel ölçeğe erişim sağlamaktadırlar; siyasi takvimi belirleyebilirler, politika ana hatlarının etkileyebilir ve sorunsalların önceliğini </w:t>
      </w:r>
      <w:r w:rsidR="001515E9">
        <w:rPr>
          <w:lang w:val="tr-TR"/>
        </w:rPr>
        <w:t xml:space="preserve">birlikte </w:t>
      </w:r>
      <w:r>
        <w:rPr>
          <w:lang w:val="tr-TR"/>
        </w:rPr>
        <w:lastRenderedPageBreak/>
        <w:t xml:space="preserve">belirleyebilmektedirler. Onlar aynı zamanda arazi bozulumuna ilişkin sorunsalları siyasi takvimde tutarak devam eden ve gelecek hükümetler arasında politika devamlılığını sağlayabilmektedirler. </w:t>
      </w:r>
      <w:r w:rsidR="00613835">
        <w:rPr>
          <w:lang w:val="tr-TR"/>
        </w:rPr>
        <w:t xml:space="preserve">Bir bütün olarak alındığında parlamenterler devletin kontrolündeki eylemlerde çevresel, toplumsal, ekonomik zorlukları dönüştürmede önemli aktörler olarak çalışan ve ulusun siyasi tartışma takvimine rehberlik yapanlardır. </w:t>
      </w:r>
    </w:p>
    <w:p w:rsidR="004F5E66" w:rsidRPr="005D6E25" w:rsidRDefault="004F5E66" w:rsidP="006803CF">
      <w:pPr>
        <w:spacing w:line="240" w:lineRule="auto"/>
        <w:ind w:left="1170" w:right="1089"/>
        <w:jc w:val="both"/>
        <w:rPr>
          <w:lang w:val="tr-TR"/>
        </w:rPr>
      </w:pPr>
    </w:p>
    <w:p w:rsidR="0079582B" w:rsidRPr="005D6E25" w:rsidRDefault="0079582B" w:rsidP="009356EB">
      <w:pPr>
        <w:spacing w:line="240" w:lineRule="auto"/>
        <w:ind w:left="1170" w:right="1089"/>
        <w:jc w:val="both"/>
        <w:rPr>
          <w:i/>
          <w:lang w:val="tr-TR"/>
        </w:rPr>
      </w:pPr>
    </w:p>
    <w:p w:rsidR="009356EB" w:rsidRPr="005D6E25" w:rsidRDefault="000A2BA5" w:rsidP="009356EB">
      <w:pPr>
        <w:spacing w:line="240" w:lineRule="auto"/>
        <w:ind w:left="1170" w:right="1089"/>
        <w:jc w:val="both"/>
        <w:rPr>
          <w:i/>
          <w:lang w:val="tr-TR"/>
        </w:rPr>
      </w:pPr>
      <w:r>
        <w:rPr>
          <w:i/>
          <w:lang w:val="tr-TR"/>
        </w:rPr>
        <w:t>Sorun beyanı</w:t>
      </w:r>
      <w:r w:rsidR="009356EB" w:rsidRPr="005D6E25">
        <w:rPr>
          <w:i/>
          <w:lang w:val="tr-TR"/>
        </w:rPr>
        <w:t>:</w:t>
      </w:r>
    </w:p>
    <w:p w:rsidR="009356EB" w:rsidRPr="005D6E25" w:rsidRDefault="009356EB" w:rsidP="009356EB">
      <w:pPr>
        <w:spacing w:line="240" w:lineRule="auto"/>
        <w:ind w:left="1170" w:right="1089"/>
        <w:jc w:val="both"/>
        <w:rPr>
          <w:lang w:val="tr-TR"/>
        </w:rPr>
      </w:pPr>
    </w:p>
    <w:p w:rsidR="000A2BA5" w:rsidRDefault="000A2BA5" w:rsidP="001C5F25">
      <w:pPr>
        <w:spacing w:line="240" w:lineRule="auto"/>
        <w:ind w:left="1170" w:right="1089"/>
        <w:jc w:val="both"/>
        <w:rPr>
          <w:lang w:val="tr-TR"/>
        </w:rPr>
      </w:pPr>
      <w:r>
        <w:rPr>
          <w:lang w:val="tr-TR"/>
        </w:rPr>
        <w:t xml:space="preserve">Temel zorluk, </w:t>
      </w:r>
      <w:r w:rsidR="001C5F25">
        <w:rPr>
          <w:lang w:val="tr-TR"/>
        </w:rPr>
        <w:t xml:space="preserve">sürekli güçlendirilen, katılımcı </w:t>
      </w:r>
      <w:proofErr w:type="gramStart"/>
      <w:r w:rsidR="001C5F25">
        <w:rPr>
          <w:lang w:val="tr-TR"/>
        </w:rPr>
        <w:t>entegre</w:t>
      </w:r>
      <w:proofErr w:type="gramEnd"/>
      <w:r w:rsidR="001C5F25">
        <w:rPr>
          <w:lang w:val="tr-TR"/>
        </w:rPr>
        <w:t xml:space="preserve"> ve tekrarlanan bir sürecin aracılığı ile etkin biçimde uygulanabilecek uygun arazi ve toprak politikaları tasarlamaktadır. İlk olarak, arazi sektörü çok fazla parçalanmış durumdadır. Sırf tarımsal sektörde yaklaşık 1 milyar küçük çiftçi araziye ve doğal kaynaklarına günlük olarak hayatta kalmak için doğrudan bağımlılardır. Çevresel koruma politikaları ve araziye özgü düzenlemeler, doğal kaynakların üzerine baskıyı azaltmak amacıyla insanların yaşamlarına zorluklar getirdikleri takdirde ek direnç ile karşı karşıya kalabilmektedirler. Ulusal arazi kullanım politikası bu yüzden tüm arazi kullanımlarını kapsamalı ve tüm önemli paydaşları </w:t>
      </w:r>
      <w:proofErr w:type="gramStart"/>
      <w:r w:rsidR="001C5F25">
        <w:rPr>
          <w:lang w:val="tr-TR"/>
        </w:rPr>
        <w:t>dahil</w:t>
      </w:r>
      <w:proofErr w:type="gramEnd"/>
      <w:r w:rsidR="001C5F25">
        <w:rPr>
          <w:lang w:val="tr-TR"/>
        </w:rPr>
        <w:t xml:space="preserve"> etmelidir. </w:t>
      </w:r>
    </w:p>
    <w:p w:rsidR="001C5F25" w:rsidRDefault="001C5F25" w:rsidP="0079582B">
      <w:pPr>
        <w:spacing w:line="240" w:lineRule="auto"/>
        <w:ind w:left="1170" w:right="1089"/>
        <w:jc w:val="both"/>
        <w:rPr>
          <w:lang w:val="tr-TR"/>
        </w:rPr>
      </w:pPr>
    </w:p>
    <w:p w:rsidR="0079582B" w:rsidRDefault="001C5F25" w:rsidP="0079582B">
      <w:pPr>
        <w:spacing w:line="240" w:lineRule="auto"/>
        <w:ind w:left="1170" w:right="1089"/>
        <w:jc w:val="both"/>
        <w:rPr>
          <w:lang w:val="tr-TR"/>
        </w:rPr>
      </w:pPr>
      <w:r>
        <w:rPr>
          <w:lang w:val="tr-TR"/>
        </w:rPr>
        <w:t xml:space="preserve">Bu zorlukları çözmek için ilk önemli adım, uygulayıcı işbirliği ve yasamanın tanınmasını içermelidir. İki dalın arasında işbirliği ve iletişimi güçlendirmek, ekonomik, sosyal ve kültürel işlevlerini yerine getirmek için toprak kapasitesinin korunmasını sağlarken aynı zamanda çevresel sürdürülebilirliği yükseltme ihtiyacını dikkate alacak araziye ilişkin politikaların daha iyi ifade edilmesine yol açacaktır. </w:t>
      </w:r>
    </w:p>
    <w:p w:rsidR="001C5F25" w:rsidRPr="005D6E25" w:rsidRDefault="001C5F25" w:rsidP="0079582B">
      <w:pPr>
        <w:spacing w:line="240" w:lineRule="auto"/>
        <w:ind w:left="1170" w:right="1089"/>
        <w:jc w:val="both"/>
        <w:rPr>
          <w:lang w:val="tr-TR"/>
        </w:rPr>
      </w:pPr>
    </w:p>
    <w:p w:rsidR="009356EB" w:rsidRPr="005D6E25" w:rsidRDefault="00235621" w:rsidP="001C5F25">
      <w:pPr>
        <w:spacing w:line="240" w:lineRule="auto"/>
        <w:ind w:left="1170" w:right="1089"/>
        <w:jc w:val="both"/>
        <w:rPr>
          <w:b/>
          <w:i/>
          <w:lang w:val="tr-TR"/>
        </w:rPr>
      </w:pPr>
      <w:r>
        <w:rPr>
          <w:lang w:val="tr-TR"/>
        </w:rPr>
        <w:t>Kilit</w:t>
      </w:r>
      <w:r w:rsidR="001C5F25">
        <w:rPr>
          <w:lang w:val="tr-TR"/>
        </w:rPr>
        <w:t xml:space="preserve"> Soru</w:t>
      </w:r>
      <w:r w:rsidR="009356EB" w:rsidRPr="005D6E25">
        <w:rPr>
          <w:lang w:val="tr-TR"/>
        </w:rPr>
        <w:t xml:space="preserve">: </w:t>
      </w:r>
      <w:r w:rsidR="001C5F25" w:rsidRPr="001515E9">
        <w:rPr>
          <w:b/>
          <w:i/>
          <w:lang w:val="tr-TR"/>
        </w:rPr>
        <w:t>A</w:t>
      </w:r>
      <w:r w:rsidR="001C5F25">
        <w:rPr>
          <w:b/>
          <w:i/>
          <w:lang w:val="tr-TR"/>
        </w:rPr>
        <w:t xml:space="preserve">raziyi </w:t>
      </w:r>
      <w:proofErr w:type="spellStart"/>
      <w:r w:rsidR="001C5F25">
        <w:rPr>
          <w:b/>
          <w:i/>
          <w:lang w:val="tr-TR"/>
        </w:rPr>
        <w:t>rehabilite</w:t>
      </w:r>
      <w:proofErr w:type="spellEnd"/>
      <w:r w:rsidR="001C5F25">
        <w:rPr>
          <w:b/>
          <w:i/>
          <w:lang w:val="tr-TR"/>
        </w:rPr>
        <w:t xml:space="preserve"> etme ve korumaya amaçlı başarılı bir yasama için en önemli unsurlar nelerdir</w:t>
      </w:r>
      <w:r w:rsidR="0079582B" w:rsidRPr="005D6E25">
        <w:rPr>
          <w:b/>
          <w:i/>
          <w:lang w:val="tr-TR"/>
        </w:rPr>
        <w:t>?</w:t>
      </w:r>
    </w:p>
    <w:p w:rsidR="0079582B" w:rsidRPr="005D6E25" w:rsidRDefault="0079582B" w:rsidP="009356EB">
      <w:pPr>
        <w:spacing w:line="240" w:lineRule="auto"/>
        <w:ind w:left="1170" w:right="1089"/>
        <w:jc w:val="both"/>
        <w:rPr>
          <w:b/>
          <w:lang w:val="tr-TR"/>
        </w:rPr>
      </w:pPr>
    </w:p>
    <w:p w:rsidR="0079582B" w:rsidRPr="005D6E25" w:rsidRDefault="001C5F25" w:rsidP="0079582B">
      <w:pPr>
        <w:spacing w:line="240" w:lineRule="auto"/>
        <w:ind w:left="1170" w:right="1089"/>
        <w:jc w:val="both"/>
        <w:rPr>
          <w:b/>
          <w:lang w:val="tr-TR"/>
        </w:rPr>
      </w:pPr>
      <w:r>
        <w:rPr>
          <w:b/>
          <w:lang w:val="tr-TR"/>
        </w:rPr>
        <w:t>Göz önünde bulundurulacak bazı unsurlar:</w:t>
      </w:r>
    </w:p>
    <w:p w:rsidR="0079582B" w:rsidRPr="005D6E25" w:rsidRDefault="0079582B" w:rsidP="0079582B">
      <w:pPr>
        <w:spacing w:line="240" w:lineRule="auto"/>
        <w:ind w:left="1170" w:right="1089"/>
        <w:jc w:val="both"/>
        <w:rPr>
          <w:b/>
          <w:lang w:val="tr-TR"/>
        </w:rPr>
      </w:pPr>
    </w:p>
    <w:p w:rsidR="0079582B" w:rsidRPr="005D6E25" w:rsidRDefault="00A90B8E" w:rsidP="00C47BFE">
      <w:pPr>
        <w:pStyle w:val="ListeParagraf"/>
        <w:numPr>
          <w:ilvl w:val="0"/>
          <w:numId w:val="25"/>
        </w:numPr>
        <w:spacing w:line="240" w:lineRule="auto"/>
        <w:ind w:right="1089"/>
        <w:jc w:val="both"/>
        <w:rPr>
          <w:rFonts w:ascii="Times New Roman" w:eastAsia="Times New Roman" w:hAnsi="Times New Roman"/>
          <w:sz w:val="20"/>
          <w:szCs w:val="20"/>
          <w:lang w:val="tr-TR"/>
        </w:rPr>
      </w:pPr>
      <w:r>
        <w:rPr>
          <w:rFonts w:ascii="Times New Roman" w:hAnsi="Times New Roman"/>
          <w:sz w:val="20"/>
          <w:szCs w:val="20"/>
          <w:lang w:val="tr-TR"/>
        </w:rPr>
        <w:t>Sağlıklı toprak işlevlerine</w:t>
      </w:r>
      <w:r w:rsidR="001C5F25">
        <w:rPr>
          <w:rFonts w:ascii="Times New Roman" w:hAnsi="Times New Roman"/>
          <w:sz w:val="20"/>
          <w:szCs w:val="20"/>
          <w:lang w:val="tr-TR"/>
        </w:rPr>
        <w:t xml:space="preserve"> zararlı arazi yönetim </w:t>
      </w:r>
      <w:proofErr w:type="spellStart"/>
      <w:r w:rsidR="001C5F25">
        <w:rPr>
          <w:rFonts w:ascii="Times New Roman" w:hAnsi="Times New Roman"/>
          <w:sz w:val="20"/>
          <w:szCs w:val="20"/>
          <w:lang w:val="tr-TR"/>
        </w:rPr>
        <w:t>uyulamalarının</w:t>
      </w:r>
      <w:proofErr w:type="spellEnd"/>
      <w:r w:rsidR="001C5F25">
        <w:rPr>
          <w:rFonts w:ascii="Times New Roman" w:hAnsi="Times New Roman"/>
          <w:sz w:val="20"/>
          <w:szCs w:val="20"/>
          <w:lang w:val="tr-TR"/>
        </w:rPr>
        <w:t xml:space="preserve"> tespiti ve mevcut arazi kullanımının haritalandırılması</w:t>
      </w:r>
      <w:r w:rsidR="0079582B" w:rsidRPr="005D6E25">
        <w:rPr>
          <w:rFonts w:ascii="Times New Roman" w:eastAsia="Times New Roman" w:hAnsi="Times New Roman"/>
          <w:sz w:val="20"/>
          <w:szCs w:val="20"/>
          <w:lang w:val="tr-TR"/>
        </w:rPr>
        <w:t>;</w:t>
      </w:r>
    </w:p>
    <w:p w:rsidR="0076230A" w:rsidRDefault="001C5F25" w:rsidP="00C47BFE">
      <w:pPr>
        <w:pStyle w:val="ListeParagraf"/>
        <w:numPr>
          <w:ilvl w:val="0"/>
          <w:numId w:val="25"/>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Sorumluluklar ve haklara refakat ederken (örneğin, mevcut arazi hakları, tüm tahsis şekilleri) çeşitli arazi kalemlerinin açıkça tanımlanması (örneğin, devlet arazisi, hükümet arazisi</w:t>
      </w:r>
      <w:r w:rsidR="0076230A">
        <w:rPr>
          <w:rFonts w:ascii="Times New Roman" w:eastAsia="Times New Roman" w:hAnsi="Times New Roman"/>
          <w:sz w:val="20"/>
          <w:szCs w:val="20"/>
          <w:lang w:val="tr-TR"/>
        </w:rPr>
        <w:t>, kiralık arazi ve özel arazi);</w:t>
      </w:r>
    </w:p>
    <w:p w:rsidR="0076230A" w:rsidRDefault="0076230A" w:rsidP="0076230A">
      <w:pPr>
        <w:pStyle w:val="ListeParagraf"/>
        <w:spacing w:line="240" w:lineRule="auto"/>
        <w:ind w:left="2520" w:right="1089"/>
        <w:jc w:val="both"/>
        <w:rPr>
          <w:rFonts w:ascii="Times New Roman" w:eastAsia="Times New Roman" w:hAnsi="Times New Roman"/>
          <w:sz w:val="20"/>
          <w:szCs w:val="20"/>
          <w:lang w:val="tr-TR"/>
        </w:rPr>
      </w:pPr>
    </w:p>
    <w:p w:rsidR="0079582B" w:rsidRPr="005D6E25" w:rsidRDefault="0076230A" w:rsidP="00C47BFE">
      <w:pPr>
        <w:pStyle w:val="ListeParagraf"/>
        <w:numPr>
          <w:ilvl w:val="0"/>
          <w:numId w:val="25"/>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 xml:space="preserve">Toprak bozulumu süreçlerinde mevcut </w:t>
      </w:r>
      <w:proofErr w:type="spellStart"/>
      <w:r>
        <w:rPr>
          <w:rFonts w:ascii="Times New Roman" w:eastAsia="Times New Roman" w:hAnsi="Times New Roman"/>
          <w:sz w:val="20"/>
          <w:szCs w:val="20"/>
          <w:lang w:val="tr-TR"/>
        </w:rPr>
        <w:t>sektörel</w:t>
      </w:r>
      <w:proofErr w:type="spellEnd"/>
      <w:r>
        <w:rPr>
          <w:rFonts w:ascii="Times New Roman" w:eastAsia="Times New Roman" w:hAnsi="Times New Roman"/>
          <w:sz w:val="20"/>
          <w:szCs w:val="20"/>
          <w:lang w:val="tr-TR"/>
        </w:rPr>
        <w:t xml:space="preserve"> politikaların etkisinin değerlendirilmesi (örneğin kentsel planlama, </w:t>
      </w:r>
      <w:r w:rsidR="00605F70">
        <w:rPr>
          <w:rFonts w:ascii="Times New Roman" w:eastAsia="Times New Roman" w:hAnsi="Times New Roman"/>
          <w:sz w:val="20"/>
          <w:szCs w:val="20"/>
          <w:lang w:val="tr-TR"/>
        </w:rPr>
        <w:t>imar yasaları</w:t>
      </w:r>
      <w:r>
        <w:rPr>
          <w:rFonts w:ascii="Times New Roman" w:eastAsia="Times New Roman" w:hAnsi="Times New Roman"/>
          <w:sz w:val="20"/>
          <w:szCs w:val="20"/>
          <w:lang w:val="tr-TR"/>
        </w:rPr>
        <w:t>, bölgesel yasalar</w:t>
      </w:r>
      <w:r w:rsidR="00605F70">
        <w:rPr>
          <w:rFonts w:ascii="Times New Roman" w:eastAsia="Times New Roman" w:hAnsi="Times New Roman"/>
          <w:sz w:val="20"/>
          <w:szCs w:val="20"/>
          <w:lang w:val="tr-TR"/>
        </w:rPr>
        <w:t>,</w:t>
      </w:r>
      <w:r>
        <w:rPr>
          <w:rFonts w:ascii="Times New Roman" w:eastAsia="Times New Roman" w:hAnsi="Times New Roman"/>
          <w:sz w:val="20"/>
          <w:szCs w:val="20"/>
          <w:lang w:val="tr-TR"/>
        </w:rPr>
        <w:t xml:space="preserve"> </w:t>
      </w:r>
      <w:r w:rsidR="00605F70">
        <w:rPr>
          <w:rFonts w:ascii="Times New Roman" w:eastAsia="Times New Roman" w:hAnsi="Times New Roman"/>
          <w:sz w:val="20"/>
          <w:szCs w:val="20"/>
          <w:lang w:val="tr-TR"/>
        </w:rPr>
        <w:t xml:space="preserve">vs. kentsel/bölgesel/ülke ölçeklerinde </w:t>
      </w:r>
      <w:proofErr w:type="gramStart"/>
      <w:r w:rsidR="00605F70">
        <w:rPr>
          <w:rFonts w:ascii="Times New Roman" w:eastAsia="Times New Roman" w:hAnsi="Times New Roman"/>
          <w:sz w:val="20"/>
          <w:szCs w:val="20"/>
          <w:lang w:val="tr-TR"/>
        </w:rPr>
        <w:t>mekan</w:t>
      </w:r>
      <w:proofErr w:type="gramEnd"/>
      <w:r w:rsidR="00605F70">
        <w:rPr>
          <w:rFonts w:ascii="Times New Roman" w:eastAsia="Times New Roman" w:hAnsi="Times New Roman"/>
          <w:sz w:val="20"/>
          <w:szCs w:val="20"/>
          <w:lang w:val="tr-TR"/>
        </w:rPr>
        <w:t xml:space="preserve"> planlama hakkında yasalar</w:t>
      </w:r>
      <w:r>
        <w:rPr>
          <w:rFonts w:ascii="Times New Roman" w:eastAsia="Times New Roman" w:hAnsi="Times New Roman"/>
          <w:sz w:val="20"/>
          <w:szCs w:val="20"/>
          <w:lang w:val="tr-TR"/>
        </w:rPr>
        <w:t>)</w:t>
      </w:r>
      <w:r w:rsidR="0079582B" w:rsidRPr="005D6E25">
        <w:rPr>
          <w:rFonts w:ascii="Times New Roman" w:eastAsia="Times New Roman" w:hAnsi="Times New Roman"/>
          <w:sz w:val="20"/>
          <w:szCs w:val="20"/>
          <w:lang w:val="tr-TR"/>
        </w:rPr>
        <w:t>;</w:t>
      </w:r>
    </w:p>
    <w:p w:rsidR="0079582B" w:rsidRPr="005D6E25" w:rsidRDefault="0076230A" w:rsidP="00C47BFE">
      <w:pPr>
        <w:pStyle w:val="ListeParagraf"/>
        <w:numPr>
          <w:ilvl w:val="0"/>
          <w:numId w:val="26"/>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 xml:space="preserve">Arazi kullanımında </w:t>
      </w:r>
      <w:proofErr w:type="gramStart"/>
      <w:r>
        <w:rPr>
          <w:rFonts w:ascii="Times New Roman" w:eastAsia="Times New Roman" w:hAnsi="Times New Roman"/>
          <w:sz w:val="20"/>
          <w:szCs w:val="20"/>
          <w:lang w:val="tr-TR"/>
        </w:rPr>
        <w:t>dahil</w:t>
      </w:r>
      <w:proofErr w:type="gramEnd"/>
      <w:r>
        <w:rPr>
          <w:rFonts w:ascii="Times New Roman" w:eastAsia="Times New Roman" w:hAnsi="Times New Roman"/>
          <w:sz w:val="20"/>
          <w:szCs w:val="20"/>
          <w:lang w:val="tr-TR"/>
        </w:rPr>
        <w:t xml:space="preserve"> olan </w:t>
      </w:r>
      <w:proofErr w:type="spellStart"/>
      <w:r>
        <w:rPr>
          <w:rFonts w:ascii="Times New Roman" w:eastAsia="Times New Roman" w:hAnsi="Times New Roman"/>
          <w:sz w:val="20"/>
          <w:szCs w:val="20"/>
          <w:lang w:val="tr-TR"/>
        </w:rPr>
        <w:t>sektörel</w:t>
      </w:r>
      <w:proofErr w:type="spellEnd"/>
      <w:r>
        <w:rPr>
          <w:rFonts w:ascii="Times New Roman" w:eastAsia="Times New Roman" w:hAnsi="Times New Roman"/>
          <w:sz w:val="20"/>
          <w:szCs w:val="20"/>
          <w:lang w:val="tr-TR"/>
        </w:rPr>
        <w:t xml:space="preserve"> ajansların koordine edilmesi</w:t>
      </w:r>
      <w:r w:rsidR="0079582B" w:rsidRPr="005D6E25">
        <w:rPr>
          <w:rFonts w:ascii="Times New Roman" w:eastAsia="Times New Roman" w:hAnsi="Times New Roman"/>
          <w:sz w:val="20"/>
          <w:szCs w:val="20"/>
          <w:lang w:val="tr-TR"/>
        </w:rPr>
        <w:t>;</w:t>
      </w:r>
    </w:p>
    <w:p w:rsidR="0079582B" w:rsidRPr="005D6E25" w:rsidRDefault="002F0093" w:rsidP="00C47BFE">
      <w:pPr>
        <w:pStyle w:val="ListeParagraf"/>
        <w:numPr>
          <w:ilvl w:val="0"/>
          <w:numId w:val="25"/>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Potansiyel olarak toprağı kirleten faaliyetler / sektörlerin şeffaf bir listesinin oluşturulması</w:t>
      </w:r>
      <w:r w:rsidR="0079582B" w:rsidRPr="005D6E25">
        <w:rPr>
          <w:rFonts w:ascii="Times New Roman" w:eastAsia="Times New Roman" w:hAnsi="Times New Roman"/>
          <w:sz w:val="20"/>
          <w:szCs w:val="20"/>
          <w:lang w:val="tr-TR"/>
        </w:rPr>
        <w:t>:</w:t>
      </w:r>
    </w:p>
    <w:p w:rsidR="0079582B" w:rsidRPr="005D6E25" w:rsidRDefault="00CB02F1" w:rsidP="00C47BFE">
      <w:pPr>
        <w:pStyle w:val="ListeParagraf"/>
        <w:numPr>
          <w:ilvl w:val="0"/>
          <w:numId w:val="26"/>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 xml:space="preserve">Kirlenmiş sitlerin </w:t>
      </w:r>
      <w:proofErr w:type="gramStart"/>
      <w:r>
        <w:rPr>
          <w:rFonts w:ascii="Times New Roman" w:eastAsia="Times New Roman" w:hAnsi="Times New Roman"/>
          <w:sz w:val="20"/>
          <w:szCs w:val="20"/>
          <w:lang w:val="tr-TR"/>
        </w:rPr>
        <w:t>envanterinin</w:t>
      </w:r>
      <w:proofErr w:type="gramEnd"/>
      <w:r>
        <w:rPr>
          <w:rFonts w:ascii="Times New Roman" w:eastAsia="Times New Roman" w:hAnsi="Times New Roman"/>
          <w:sz w:val="20"/>
          <w:szCs w:val="20"/>
          <w:lang w:val="tr-TR"/>
        </w:rPr>
        <w:t xml:space="preserve"> oluşturulması</w:t>
      </w:r>
      <w:r w:rsidR="0079582B" w:rsidRPr="005D6E25">
        <w:rPr>
          <w:rFonts w:ascii="Times New Roman" w:eastAsia="Times New Roman" w:hAnsi="Times New Roman"/>
          <w:sz w:val="20"/>
          <w:szCs w:val="20"/>
          <w:lang w:val="tr-TR"/>
        </w:rPr>
        <w:t>;</w:t>
      </w:r>
    </w:p>
    <w:p w:rsidR="0079582B" w:rsidRPr="005D6E25" w:rsidRDefault="00CB02F1" w:rsidP="00C47BFE">
      <w:pPr>
        <w:pStyle w:val="ListeParagraf"/>
        <w:numPr>
          <w:ilvl w:val="0"/>
          <w:numId w:val="25"/>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Toprak kaymaları, sertleşmeleri, tuzlanmaları, organik maddenin azalması, erozyon riskleri bulunan alanların haritalandırılması</w:t>
      </w:r>
      <w:r w:rsidR="0079582B" w:rsidRPr="005D6E25">
        <w:rPr>
          <w:rFonts w:ascii="Times New Roman" w:eastAsia="Times New Roman" w:hAnsi="Times New Roman"/>
          <w:sz w:val="20"/>
          <w:szCs w:val="20"/>
          <w:lang w:val="tr-TR"/>
        </w:rPr>
        <w:t>;</w:t>
      </w:r>
    </w:p>
    <w:p w:rsidR="0079582B" w:rsidRPr="005D6E25" w:rsidRDefault="00CB02F1" w:rsidP="00C47BFE">
      <w:pPr>
        <w:pStyle w:val="ListeParagraf"/>
        <w:numPr>
          <w:ilvl w:val="0"/>
          <w:numId w:val="25"/>
        </w:numPr>
        <w:spacing w:line="240" w:lineRule="auto"/>
        <w:ind w:right="1089"/>
        <w:jc w:val="both"/>
        <w:rPr>
          <w:rFonts w:ascii="Times New Roman" w:eastAsia="Times New Roman" w:hAnsi="Times New Roman"/>
          <w:sz w:val="20"/>
          <w:szCs w:val="20"/>
          <w:lang w:val="tr-TR"/>
        </w:rPr>
      </w:pPr>
      <w:r>
        <w:rPr>
          <w:rFonts w:ascii="Times New Roman" w:eastAsia="Times New Roman" w:hAnsi="Times New Roman"/>
          <w:sz w:val="20"/>
          <w:szCs w:val="20"/>
          <w:lang w:val="tr-TR"/>
        </w:rPr>
        <w:t>Arazi mülkiyeti veya erişimine ilişkin mevcut çatışma alanlarının tespit edilmesi</w:t>
      </w:r>
      <w:r w:rsidR="0079582B" w:rsidRPr="005D6E25">
        <w:rPr>
          <w:rFonts w:ascii="Times New Roman" w:eastAsia="Times New Roman" w:hAnsi="Times New Roman"/>
          <w:sz w:val="20"/>
          <w:szCs w:val="20"/>
          <w:lang w:val="tr-TR"/>
        </w:rPr>
        <w:t>;</w:t>
      </w:r>
    </w:p>
    <w:p w:rsidR="0079582B" w:rsidRPr="005D6E25" w:rsidRDefault="00CB02F1" w:rsidP="00C47BFE">
      <w:pPr>
        <w:pStyle w:val="ListeParagraf"/>
        <w:numPr>
          <w:ilvl w:val="0"/>
          <w:numId w:val="25"/>
        </w:numPr>
        <w:spacing w:line="240" w:lineRule="auto"/>
        <w:ind w:right="1089"/>
        <w:jc w:val="both"/>
        <w:rPr>
          <w:rFonts w:ascii="Times New Roman" w:hAnsi="Times New Roman"/>
          <w:sz w:val="20"/>
          <w:szCs w:val="20"/>
          <w:lang w:val="tr-TR"/>
        </w:rPr>
      </w:pPr>
      <w:r>
        <w:rPr>
          <w:rFonts w:ascii="Times New Roman" w:eastAsia="Times New Roman" w:hAnsi="Times New Roman"/>
          <w:sz w:val="20"/>
          <w:szCs w:val="20"/>
          <w:lang w:val="tr-TR"/>
        </w:rPr>
        <w:t>Çevresel sorunlar hakkında etkin ve bilinçli kamuoyu oluşturulması (arazi haklarında mevcut çevreci hareketlerin güçlendirilmesi, memurların eğitimi, bilinç artırma rolünün göz önünde bulundurulması vs.)</w:t>
      </w:r>
    </w:p>
    <w:p w:rsidR="009356EB" w:rsidRPr="005D6E25" w:rsidRDefault="00CB02F1" w:rsidP="009356EB">
      <w:pPr>
        <w:tabs>
          <w:tab w:val="left" w:pos="1820"/>
        </w:tabs>
        <w:ind w:left="1170" w:right="1089"/>
        <w:jc w:val="both"/>
        <w:rPr>
          <w:lang w:val="tr-TR"/>
        </w:rPr>
      </w:pPr>
      <w:r>
        <w:rPr>
          <w:b/>
          <w:lang w:val="tr-TR"/>
        </w:rPr>
        <w:t>Tartışma soruları</w:t>
      </w:r>
      <w:r w:rsidR="009356EB" w:rsidRPr="005D6E25">
        <w:rPr>
          <w:b/>
          <w:lang w:val="tr-TR"/>
        </w:rPr>
        <w:t>:</w:t>
      </w:r>
    </w:p>
    <w:p w:rsidR="009356EB" w:rsidRPr="005D6E25" w:rsidRDefault="009356EB" w:rsidP="009356EB">
      <w:pPr>
        <w:tabs>
          <w:tab w:val="left" w:pos="1820"/>
        </w:tabs>
        <w:ind w:left="1170" w:right="1089"/>
        <w:jc w:val="both"/>
        <w:rPr>
          <w:lang w:val="tr-TR"/>
        </w:rPr>
      </w:pPr>
    </w:p>
    <w:p w:rsidR="00C47BFE" w:rsidRPr="005D6E25" w:rsidRDefault="001E067C" w:rsidP="00C47BFE">
      <w:pPr>
        <w:numPr>
          <w:ilvl w:val="0"/>
          <w:numId w:val="17"/>
        </w:numPr>
        <w:suppressAutoHyphens w:val="0"/>
        <w:spacing w:after="200" w:line="240" w:lineRule="auto"/>
        <w:ind w:left="2160" w:right="1089" w:hanging="450"/>
        <w:contextualSpacing/>
        <w:jc w:val="both"/>
        <w:rPr>
          <w:rFonts w:eastAsiaTheme="minorHAnsi"/>
          <w:lang w:val="tr-TR"/>
        </w:rPr>
      </w:pPr>
      <w:r>
        <w:rPr>
          <w:rFonts w:eastAsiaTheme="minorHAnsi"/>
          <w:lang w:val="tr-TR"/>
        </w:rPr>
        <w:t>Ekonominin çeşitli sektörleri arasında mevcut talep (çoğu zaman rekabet içindeki talep) nasıl dengeli olabilir</w:t>
      </w:r>
      <w:r w:rsidR="00C47BFE" w:rsidRPr="005D6E25">
        <w:rPr>
          <w:rFonts w:eastAsiaTheme="minorHAnsi"/>
          <w:lang w:val="tr-TR"/>
        </w:rPr>
        <w:t xml:space="preserve">? </w:t>
      </w:r>
      <w:r>
        <w:rPr>
          <w:rFonts w:eastAsiaTheme="minorHAnsi"/>
          <w:lang w:val="tr-TR"/>
        </w:rPr>
        <w:t xml:space="preserve">Özellikle diğerlerinin arasında sanayi, </w:t>
      </w:r>
      <w:r>
        <w:rPr>
          <w:rFonts w:eastAsiaTheme="minorHAnsi"/>
          <w:lang w:val="tr-TR"/>
        </w:rPr>
        <w:lastRenderedPageBreak/>
        <w:t xml:space="preserve">karayolları, kamu tesisleri ve konaklama, doğal yaşamın korunması, turizm, ihracat ürünleri, gıda üretimi </w:t>
      </w:r>
      <w:proofErr w:type="gramStart"/>
      <w:r>
        <w:rPr>
          <w:rFonts w:eastAsiaTheme="minorHAnsi"/>
          <w:lang w:val="tr-TR"/>
        </w:rPr>
        <w:t>dahil</w:t>
      </w:r>
      <w:proofErr w:type="gramEnd"/>
      <w:r>
        <w:rPr>
          <w:rFonts w:eastAsiaTheme="minorHAnsi"/>
          <w:lang w:val="tr-TR"/>
        </w:rPr>
        <w:t xml:space="preserve"> olanlar için ne olmalıdır</w:t>
      </w:r>
      <w:r w:rsidR="00C47BFE" w:rsidRPr="005D6E25">
        <w:rPr>
          <w:rFonts w:eastAsiaTheme="minorHAnsi"/>
          <w:lang w:val="tr-TR"/>
        </w:rPr>
        <w:t xml:space="preserve">? </w:t>
      </w:r>
      <w:r>
        <w:rPr>
          <w:rFonts w:eastAsiaTheme="minorHAnsi"/>
          <w:lang w:val="tr-TR"/>
        </w:rPr>
        <w:t>Göz önünde bulundurulacak parametreler nelerdir</w:t>
      </w:r>
      <w:r w:rsidR="00C47BFE" w:rsidRPr="005D6E25">
        <w:rPr>
          <w:rFonts w:eastAsiaTheme="minorHAnsi"/>
          <w:lang w:val="tr-TR"/>
        </w:rPr>
        <w:t>?</w:t>
      </w:r>
    </w:p>
    <w:p w:rsidR="00C47BFE" w:rsidRPr="005D6E25" w:rsidRDefault="00C47BFE" w:rsidP="00C47BFE">
      <w:pPr>
        <w:suppressAutoHyphens w:val="0"/>
        <w:spacing w:line="240" w:lineRule="auto"/>
        <w:ind w:left="2160" w:right="1089" w:hanging="450"/>
        <w:contextualSpacing/>
        <w:jc w:val="both"/>
        <w:rPr>
          <w:rFonts w:eastAsiaTheme="minorHAnsi"/>
          <w:lang w:val="tr-TR"/>
        </w:rPr>
      </w:pPr>
    </w:p>
    <w:p w:rsidR="00C47BFE" w:rsidRPr="005D6E25" w:rsidRDefault="001E067C" w:rsidP="00C47BFE">
      <w:pPr>
        <w:numPr>
          <w:ilvl w:val="0"/>
          <w:numId w:val="17"/>
        </w:numPr>
        <w:suppressAutoHyphens w:val="0"/>
        <w:spacing w:after="200" w:line="240" w:lineRule="auto"/>
        <w:ind w:left="2160" w:right="1089" w:hanging="450"/>
        <w:contextualSpacing/>
        <w:jc w:val="both"/>
        <w:rPr>
          <w:rFonts w:eastAsiaTheme="minorHAnsi"/>
          <w:lang w:val="tr-TR"/>
        </w:rPr>
      </w:pPr>
      <w:r>
        <w:rPr>
          <w:rFonts w:eastAsiaTheme="minorHAnsi"/>
          <w:lang w:val="tr-TR"/>
        </w:rPr>
        <w:t>Ulusal kalkınma stratejinizde ve diğer önemli politika alanlarında sürdürülebilir arazi yönetimi (SLM) teşvik etmek için ve çölleşme, arazi bozulumu ve kuraklığa (DLDD) karşı eylemleri uygulamak için şu an mevcut başarılı mekanizmalar, uygulamalar, yasamalar nelerdir</w:t>
      </w:r>
      <w:r w:rsidR="00C47BFE" w:rsidRPr="005D6E25">
        <w:rPr>
          <w:rFonts w:eastAsiaTheme="minorHAnsi"/>
          <w:lang w:val="tr-TR"/>
        </w:rPr>
        <w:t xml:space="preserve">? </w:t>
      </w:r>
      <w:r>
        <w:rPr>
          <w:rFonts w:eastAsiaTheme="minorHAnsi"/>
          <w:lang w:val="tr-TR"/>
        </w:rPr>
        <w:t>Arazi kullanımında başarılı yasamanın özel unsurları hakkında kendi ülkenizin tecrübesinden yola çıkarak örnekler verebilir misiniz</w:t>
      </w:r>
      <w:r w:rsidR="00C47BFE" w:rsidRPr="005D6E25">
        <w:rPr>
          <w:rFonts w:eastAsiaTheme="minorHAnsi"/>
          <w:lang w:val="tr-TR"/>
        </w:rPr>
        <w:t>?</w:t>
      </w:r>
    </w:p>
    <w:p w:rsidR="00C47BFE" w:rsidRPr="005D6E25" w:rsidRDefault="00C47BFE" w:rsidP="00C47BFE">
      <w:pPr>
        <w:suppressAutoHyphens w:val="0"/>
        <w:spacing w:after="200" w:line="276" w:lineRule="auto"/>
        <w:ind w:left="2160" w:right="1089" w:hanging="450"/>
        <w:contextualSpacing/>
        <w:jc w:val="both"/>
        <w:rPr>
          <w:rFonts w:eastAsiaTheme="minorHAnsi"/>
          <w:lang w:val="tr-TR"/>
        </w:rPr>
      </w:pPr>
    </w:p>
    <w:p w:rsidR="00C47BFE" w:rsidRPr="005D6E25" w:rsidRDefault="001E067C" w:rsidP="00605F70">
      <w:pPr>
        <w:numPr>
          <w:ilvl w:val="0"/>
          <w:numId w:val="17"/>
        </w:numPr>
        <w:suppressAutoHyphens w:val="0"/>
        <w:spacing w:after="200" w:line="240" w:lineRule="auto"/>
        <w:ind w:left="2127" w:right="1089" w:hanging="426"/>
        <w:contextualSpacing/>
        <w:jc w:val="both"/>
        <w:rPr>
          <w:rFonts w:eastAsiaTheme="minorHAnsi"/>
          <w:lang w:val="tr-TR"/>
        </w:rPr>
      </w:pPr>
      <w:r>
        <w:rPr>
          <w:rFonts w:eastAsiaTheme="minorHAnsi"/>
          <w:lang w:val="tr-TR"/>
        </w:rPr>
        <w:t xml:space="preserve">Bakanlar ve parlamento üyeleri, maksimum paydaş taahhüdü, sürdürülebilir kalkınma, ekonomik </w:t>
      </w:r>
      <w:proofErr w:type="spellStart"/>
      <w:r>
        <w:rPr>
          <w:rFonts w:eastAsiaTheme="minorHAnsi"/>
          <w:lang w:val="tr-TR"/>
        </w:rPr>
        <w:t>yaşanabilirlik</w:t>
      </w:r>
      <w:proofErr w:type="spellEnd"/>
      <w:r>
        <w:rPr>
          <w:rFonts w:eastAsiaTheme="minorHAnsi"/>
          <w:lang w:val="tr-TR"/>
        </w:rPr>
        <w:t>, çev</w:t>
      </w:r>
      <w:r w:rsidR="00605F70">
        <w:rPr>
          <w:rFonts w:eastAsiaTheme="minorHAnsi"/>
          <w:lang w:val="tr-TR"/>
        </w:rPr>
        <w:t>resel sürdürülebilirlik konuları</w:t>
      </w:r>
      <w:r>
        <w:rPr>
          <w:rFonts w:eastAsiaTheme="minorHAnsi"/>
          <w:lang w:val="tr-TR"/>
        </w:rPr>
        <w:t xml:space="preserve"> göz önünde bulundurarak arazi kullanımı hakkında başarılı yasamaları geliştirmek için </w:t>
      </w:r>
      <w:r w:rsidR="00605F70" w:rsidRPr="00605F70">
        <w:rPr>
          <w:rFonts w:eastAsiaTheme="minorHAnsi"/>
          <w:lang w:val="tr-TR"/>
        </w:rPr>
        <w:t>(yukarıda geçen unsurları göz önünde bulundurarak)</w:t>
      </w:r>
      <w:r w:rsidR="00605F70">
        <w:rPr>
          <w:rFonts w:eastAsiaTheme="minorHAnsi"/>
          <w:lang w:val="tr-TR"/>
        </w:rPr>
        <w:t xml:space="preserve"> </w:t>
      </w:r>
      <w:r>
        <w:rPr>
          <w:rFonts w:eastAsiaTheme="minorHAnsi"/>
          <w:lang w:val="tr-TR"/>
        </w:rPr>
        <w:t>nasıl birlikte çalışabilirler</w:t>
      </w:r>
      <w:r w:rsidR="00C47BFE" w:rsidRPr="005D6E25">
        <w:rPr>
          <w:rFonts w:eastAsiaTheme="minorHAnsi"/>
          <w:lang w:val="tr-TR"/>
        </w:rPr>
        <w:t xml:space="preserve">? </w:t>
      </w:r>
    </w:p>
    <w:p w:rsidR="00545D30" w:rsidRPr="005D6E25" w:rsidRDefault="00CE1164" w:rsidP="00CE1164">
      <w:pPr>
        <w:pStyle w:val="HChG"/>
        <w:rPr>
          <w:lang w:val="tr-TR"/>
        </w:rPr>
      </w:pPr>
      <w:r w:rsidRPr="005D6E25">
        <w:rPr>
          <w:lang w:val="tr-TR"/>
        </w:rPr>
        <w:tab/>
        <w:t>VII.</w:t>
      </w:r>
      <w:r w:rsidRPr="005D6E25">
        <w:rPr>
          <w:lang w:val="tr-TR"/>
        </w:rPr>
        <w:tab/>
      </w:r>
      <w:r w:rsidR="001E067C">
        <w:rPr>
          <w:lang w:val="tr-TR"/>
        </w:rPr>
        <w:t>Üst Seviye Toplantısı</w:t>
      </w:r>
      <w:r w:rsidR="00545D30" w:rsidRPr="005D6E25">
        <w:rPr>
          <w:lang w:val="tr-TR"/>
        </w:rPr>
        <w:t xml:space="preserve"> II</w:t>
      </w:r>
    </w:p>
    <w:p w:rsidR="001E067C" w:rsidRDefault="00545D30" w:rsidP="00CE1164">
      <w:pPr>
        <w:pStyle w:val="HChG"/>
        <w:rPr>
          <w:lang w:val="tr-TR"/>
        </w:rPr>
      </w:pPr>
      <w:r w:rsidRPr="005D6E25">
        <w:rPr>
          <w:lang w:val="tr-TR"/>
        </w:rPr>
        <w:tab/>
      </w:r>
      <w:r w:rsidRPr="005D6E25">
        <w:rPr>
          <w:lang w:val="tr-TR"/>
        </w:rPr>
        <w:tab/>
      </w:r>
      <w:r w:rsidR="001E067C">
        <w:rPr>
          <w:lang w:val="tr-TR"/>
        </w:rPr>
        <w:t xml:space="preserve">Sivil Toplum örgütleri ile etkileşimli diyalog oturumu: Arazi hakları </w:t>
      </w:r>
    </w:p>
    <w:p w:rsidR="001E067C" w:rsidRDefault="001E067C" w:rsidP="00A45515">
      <w:pPr>
        <w:spacing w:line="240" w:lineRule="auto"/>
        <w:ind w:left="1170" w:right="1089"/>
        <w:jc w:val="both"/>
        <w:rPr>
          <w:szCs w:val="24"/>
          <w:lang w:val="tr-TR"/>
        </w:rPr>
      </w:pPr>
      <w:r>
        <w:rPr>
          <w:szCs w:val="24"/>
          <w:lang w:val="tr-TR"/>
        </w:rPr>
        <w:t>Sürdürülebilir arazi yönetimine haklara dayalı yaklaşım, verimli arazinin doğru yönetimini sağlamak için gerekli</w:t>
      </w:r>
      <w:r w:rsidR="00605F70">
        <w:rPr>
          <w:szCs w:val="24"/>
          <w:lang w:val="tr-TR"/>
        </w:rPr>
        <w:t>dir. Yaklaşık 1,2 milyar kişi ş</w:t>
      </w:r>
      <w:r>
        <w:rPr>
          <w:szCs w:val="24"/>
          <w:lang w:val="tr-TR"/>
        </w:rPr>
        <w:t xml:space="preserve">u an resmi mülkiyet hakları ve erişim olmaksızın yaşamaktadırlar </w:t>
      </w:r>
      <w:r w:rsidRPr="005D6E25">
        <w:rPr>
          <w:rStyle w:val="DipnotBavurusu"/>
          <w:szCs w:val="24"/>
          <w:lang w:val="tr-TR"/>
        </w:rPr>
        <w:footnoteReference w:id="8"/>
      </w:r>
      <w:r>
        <w:rPr>
          <w:szCs w:val="24"/>
          <w:lang w:val="tr-TR"/>
        </w:rPr>
        <w:t>.</w:t>
      </w:r>
    </w:p>
    <w:p w:rsidR="00A45515" w:rsidRDefault="00A45515" w:rsidP="00A45515">
      <w:pPr>
        <w:spacing w:line="240" w:lineRule="auto"/>
        <w:ind w:left="1170" w:right="1089"/>
        <w:jc w:val="both"/>
        <w:rPr>
          <w:szCs w:val="24"/>
          <w:lang w:val="tr-TR"/>
        </w:rPr>
      </w:pPr>
    </w:p>
    <w:p w:rsidR="001E067C" w:rsidRDefault="001E067C" w:rsidP="00A45515">
      <w:pPr>
        <w:spacing w:line="240" w:lineRule="auto"/>
        <w:ind w:left="1170" w:right="1089"/>
        <w:jc w:val="both"/>
        <w:rPr>
          <w:szCs w:val="24"/>
          <w:lang w:val="tr-TR"/>
        </w:rPr>
      </w:pPr>
      <w:r>
        <w:rPr>
          <w:szCs w:val="24"/>
          <w:lang w:val="tr-TR"/>
        </w:rPr>
        <w:t xml:space="preserve">Yerel nüfus kendi haklarına güvendiğinde, araziye yatırım yapar ve sürdürülebilir biçimde onu yönetmesi için teşvik edilebilir. Her yıl sürdürülemez arazi kullanımı tarafından kaynaklanan toprak erozyonu, tarım arazisinin 5-7 milyon hektar </w:t>
      </w:r>
      <w:proofErr w:type="spellStart"/>
      <w:r>
        <w:rPr>
          <w:szCs w:val="24"/>
          <w:lang w:val="tr-TR"/>
        </w:rPr>
        <w:t>yoketmektedir</w:t>
      </w:r>
      <w:proofErr w:type="spellEnd"/>
      <w:r w:rsidRPr="005D6E25">
        <w:rPr>
          <w:rStyle w:val="DipnotBavurusu"/>
          <w:szCs w:val="24"/>
          <w:lang w:val="tr-TR"/>
        </w:rPr>
        <w:footnoteReference w:id="9"/>
      </w:r>
      <w:r>
        <w:rPr>
          <w:szCs w:val="24"/>
          <w:lang w:val="tr-TR"/>
        </w:rPr>
        <w:t>. Arazinin üzerinde uzun vadeli, yasa ile korumalı kontrole sahip çiftçiler arazinin verimliliğini artırma ve uzun vadede araziyi iyileştirme konusunda çok daha motive olmaktadırlar. Bununla ilgil</w:t>
      </w:r>
      <w:r w:rsidR="00605F70">
        <w:rPr>
          <w:szCs w:val="24"/>
          <w:lang w:val="tr-TR"/>
        </w:rPr>
        <w:t>i</w:t>
      </w:r>
      <w:r>
        <w:rPr>
          <w:szCs w:val="24"/>
          <w:lang w:val="tr-TR"/>
        </w:rPr>
        <w:t xml:space="preserve"> olarak çiftçiler ve arazi sahipleri, yaşamlarının bağlı </w:t>
      </w:r>
      <w:proofErr w:type="spellStart"/>
      <w:r>
        <w:rPr>
          <w:szCs w:val="24"/>
          <w:lang w:val="tr-TR"/>
        </w:rPr>
        <w:t>oldupu</w:t>
      </w:r>
      <w:proofErr w:type="spellEnd"/>
      <w:r>
        <w:rPr>
          <w:szCs w:val="24"/>
          <w:lang w:val="tr-TR"/>
        </w:rPr>
        <w:t xml:space="preserve"> su kaynakları, orman arazileri, otlatma, arazilere dair somut haklara ihtiyaç duymaktadırlar. </w:t>
      </w:r>
    </w:p>
    <w:p w:rsidR="00A45515" w:rsidRDefault="00A45515" w:rsidP="00A45515">
      <w:pPr>
        <w:spacing w:line="240" w:lineRule="auto"/>
        <w:ind w:left="1170" w:right="1089"/>
        <w:jc w:val="both"/>
        <w:rPr>
          <w:szCs w:val="24"/>
          <w:lang w:val="tr-TR"/>
        </w:rPr>
      </w:pPr>
    </w:p>
    <w:p w:rsidR="00CC38DC" w:rsidRDefault="00CC38DC" w:rsidP="00A45515">
      <w:pPr>
        <w:spacing w:line="240" w:lineRule="auto"/>
        <w:ind w:left="1170" w:right="1089"/>
        <w:jc w:val="both"/>
        <w:rPr>
          <w:szCs w:val="24"/>
          <w:lang w:val="tr-TR"/>
        </w:rPr>
      </w:pPr>
      <w:r>
        <w:rPr>
          <w:szCs w:val="24"/>
          <w:lang w:val="tr-TR"/>
        </w:rPr>
        <w:t xml:space="preserve">Hükümetler, yerel nüfusa hayati önem taşıyan iyileştirilmiş arazi hakları olan mekanizmaları kurabilmektedirler. Örneğin, devletler, miras hakkı </w:t>
      </w:r>
      <w:proofErr w:type="gramStart"/>
      <w:r>
        <w:rPr>
          <w:szCs w:val="24"/>
          <w:lang w:val="tr-TR"/>
        </w:rPr>
        <w:t>dahil</w:t>
      </w:r>
      <w:proofErr w:type="gramEnd"/>
      <w:r>
        <w:rPr>
          <w:szCs w:val="24"/>
          <w:lang w:val="tr-TR"/>
        </w:rPr>
        <w:t xml:space="preserve">, kendi arazisine ve diğer mülkiyetlere tam ve eşit hakları koruyan yasamanın aracılığı ile özellikle kadınları ve toplumun yoksul kesimlerini göz önünde bulundurarak arazi tahsisinin </w:t>
      </w:r>
      <w:proofErr w:type="spellStart"/>
      <w:r>
        <w:rPr>
          <w:szCs w:val="24"/>
          <w:lang w:val="tr-TR"/>
        </w:rPr>
        <w:t>güvenşliğini</w:t>
      </w:r>
      <w:proofErr w:type="spellEnd"/>
      <w:r>
        <w:rPr>
          <w:szCs w:val="24"/>
          <w:lang w:val="tr-TR"/>
        </w:rPr>
        <w:t xml:space="preserve"> koruyan ve teşvik eden tedbirler alabilmektedirler. Bu mekanizmalar aynı zamanda özel sektör yatırımlarını teşvik edebilmektedir. Örneğin Brezilya ve Tayland’da arazi tapuları, yatırım seviyelerini %40 - %115 kadar artırmıştır ve krediye erişime %200-350 kadar çoğaltmıştır</w:t>
      </w:r>
      <w:r w:rsidRPr="005D6E25">
        <w:rPr>
          <w:rStyle w:val="DipnotBavurusu"/>
          <w:szCs w:val="24"/>
          <w:lang w:val="tr-TR"/>
        </w:rPr>
        <w:footnoteReference w:id="10"/>
      </w:r>
      <w:r>
        <w:rPr>
          <w:szCs w:val="24"/>
          <w:lang w:val="tr-TR"/>
        </w:rPr>
        <w:t>. Orta Afrika Cumhuriyetinde mülkiyet haklarının uygulanması, 2009-2012 arasında beş katına kadar artırmıştır</w:t>
      </w:r>
      <w:r w:rsidRPr="005D6E25">
        <w:rPr>
          <w:rStyle w:val="DipnotBavurusu"/>
          <w:szCs w:val="24"/>
          <w:lang w:val="tr-TR"/>
        </w:rPr>
        <w:footnoteReference w:id="11"/>
      </w:r>
      <w:r>
        <w:rPr>
          <w:szCs w:val="24"/>
          <w:lang w:val="tr-TR"/>
        </w:rPr>
        <w:t xml:space="preserve">. </w:t>
      </w:r>
    </w:p>
    <w:p w:rsidR="00CC38DC" w:rsidRPr="005D6E25" w:rsidRDefault="00CC38DC" w:rsidP="00A45515">
      <w:pPr>
        <w:spacing w:line="240" w:lineRule="auto"/>
        <w:ind w:left="1170" w:right="1089"/>
        <w:jc w:val="both"/>
        <w:rPr>
          <w:szCs w:val="24"/>
          <w:lang w:val="tr-TR"/>
        </w:rPr>
      </w:pPr>
    </w:p>
    <w:p w:rsidR="006514CB" w:rsidRDefault="00CC38DC" w:rsidP="00605F70">
      <w:pPr>
        <w:spacing w:line="240" w:lineRule="auto"/>
        <w:ind w:left="1170" w:right="1089"/>
        <w:jc w:val="both"/>
        <w:rPr>
          <w:szCs w:val="24"/>
          <w:lang w:val="tr-TR"/>
        </w:rPr>
      </w:pPr>
      <w:r>
        <w:rPr>
          <w:szCs w:val="24"/>
          <w:lang w:val="tr-TR"/>
        </w:rPr>
        <w:t xml:space="preserve">Aksi takdirde hükümetler kadın ve yoksullar için arazinin adil ve etkin erişimini iyileştirmek için uluslararası insan hakları yükümlülükleri ile tutarlı mekanizmaları kurmayı </w:t>
      </w:r>
      <w:r>
        <w:rPr>
          <w:szCs w:val="24"/>
          <w:lang w:val="tr-TR"/>
        </w:rPr>
        <w:lastRenderedPageBreak/>
        <w:t xml:space="preserve">da düşünmelilerdir. </w:t>
      </w:r>
      <w:r w:rsidR="002D6B0F" w:rsidRPr="00605F70">
        <w:rPr>
          <w:szCs w:val="24"/>
          <w:lang w:val="tr-TR"/>
        </w:rPr>
        <w:t>Asya ve Kuzey Afrika’da, kadınlar arazilerin %5’nden daha az sahiptirler</w:t>
      </w:r>
      <w:r w:rsidR="00A45515" w:rsidRPr="00605F70">
        <w:rPr>
          <w:szCs w:val="24"/>
          <w:lang w:val="tr-TR"/>
        </w:rPr>
        <w:t>.</w:t>
      </w:r>
      <w:r w:rsidR="00A45515" w:rsidRPr="00605F70">
        <w:rPr>
          <w:rStyle w:val="DipnotBavurusu"/>
          <w:szCs w:val="24"/>
          <w:lang w:val="tr-TR"/>
        </w:rPr>
        <w:footnoteReference w:id="12"/>
      </w:r>
      <w:r w:rsidR="00A45515" w:rsidRPr="00605F70">
        <w:rPr>
          <w:szCs w:val="24"/>
          <w:lang w:val="tr-TR"/>
        </w:rPr>
        <w:t xml:space="preserve"> </w:t>
      </w:r>
      <w:r w:rsidR="006514CB">
        <w:rPr>
          <w:szCs w:val="24"/>
          <w:lang w:val="tr-TR"/>
        </w:rPr>
        <w:t>Kadınların erkekler kadar kredileri, tohumlara, araçlara ve sigortaya aynı şekilde erişimi elde etmelerini sağlayan politikalar, arazi üretiminde önemli artışlara sebep olmaktadırlar. Zira araştırmalara göre kadınların erkekler kadar araziye ve üretim kaynaklarına eriştiklerinde çiftçilik hasılatı 20-30% kadar artacağını, sürekli aç kitlenin %17si kadarının azalacağı görülmüştür</w:t>
      </w:r>
      <w:r w:rsidR="006514CB" w:rsidRPr="00605F70">
        <w:rPr>
          <w:rStyle w:val="DipnotBavurusu"/>
          <w:szCs w:val="24"/>
          <w:lang w:val="tr-TR"/>
        </w:rPr>
        <w:footnoteReference w:id="13"/>
      </w:r>
      <w:r w:rsidR="006514CB">
        <w:rPr>
          <w:szCs w:val="24"/>
          <w:lang w:val="tr-TR"/>
        </w:rPr>
        <w:t xml:space="preserve">. Bu mekanizmalar aynı zamanda gelecek için bozuluma uğramış arazilerin üretkenliğe geçişlerini sağlamak ve </w:t>
      </w:r>
      <w:proofErr w:type="spellStart"/>
      <w:r w:rsidR="006514CB">
        <w:rPr>
          <w:szCs w:val="24"/>
          <w:lang w:val="tr-TR"/>
        </w:rPr>
        <w:t>sürüdürülebilir</w:t>
      </w:r>
      <w:proofErr w:type="spellEnd"/>
      <w:r w:rsidR="006514CB">
        <w:rPr>
          <w:szCs w:val="24"/>
          <w:lang w:val="tr-TR"/>
        </w:rPr>
        <w:t xml:space="preserve"> arazi kullanımı ve arazinin korunmasını teşvik etmelilerdir. Şimdiden sürdürülebilir olmayan arazi kullanımından kaynaklı çölleşme her yıl 42 milyar dolar gelir kaybına sebep olmaktadır</w:t>
      </w:r>
      <w:r w:rsidR="006514CB" w:rsidRPr="00605F70">
        <w:rPr>
          <w:rStyle w:val="DipnotBavurusu"/>
          <w:szCs w:val="24"/>
          <w:lang w:val="tr-TR"/>
        </w:rPr>
        <w:footnoteReference w:id="14"/>
      </w:r>
      <w:r w:rsidR="006514CB">
        <w:rPr>
          <w:szCs w:val="24"/>
          <w:lang w:val="tr-TR"/>
        </w:rPr>
        <w:t>. 2050 yılına kadar gıda talebinin kalkınmış ülkelerde 100%’e kadar artması beklenmektedir</w:t>
      </w:r>
      <w:r w:rsidR="006514CB" w:rsidRPr="00605F70">
        <w:rPr>
          <w:rStyle w:val="DipnotBavurusu"/>
          <w:szCs w:val="24"/>
          <w:lang w:val="tr-TR"/>
        </w:rPr>
        <w:footnoteReference w:id="15"/>
      </w:r>
      <w:r w:rsidR="006514CB">
        <w:rPr>
          <w:szCs w:val="24"/>
          <w:lang w:val="tr-TR"/>
        </w:rPr>
        <w:t xml:space="preserve">. Büyük ölçekli gıda krizlerinin önüne geçebilmek için şimdiden adım atılmalıdır. </w:t>
      </w:r>
    </w:p>
    <w:p w:rsidR="00A45515" w:rsidRDefault="00A45515" w:rsidP="00A45515">
      <w:pPr>
        <w:spacing w:line="240" w:lineRule="auto"/>
        <w:ind w:left="1170" w:right="1089"/>
        <w:jc w:val="both"/>
        <w:rPr>
          <w:szCs w:val="24"/>
          <w:lang w:val="tr-TR"/>
        </w:rPr>
      </w:pPr>
    </w:p>
    <w:p w:rsidR="00BF0EE1" w:rsidRDefault="00BF0EE1" w:rsidP="00BF0EE1">
      <w:pPr>
        <w:spacing w:line="240" w:lineRule="auto"/>
        <w:ind w:left="1170" w:right="1089"/>
        <w:jc w:val="both"/>
        <w:rPr>
          <w:szCs w:val="24"/>
          <w:lang w:val="tr-TR"/>
        </w:rPr>
      </w:pPr>
      <w:r>
        <w:rPr>
          <w:szCs w:val="24"/>
          <w:lang w:val="tr-TR"/>
        </w:rPr>
        <w:t xml:space="preserve">Arazi el koyma tehditleri, bu haklara dayalı yaklaşımı tehdit etmektedir. Araziye el koyma, hükumet tarafından arazinin değerinin çok altında ve topluluğa karşı katılımı olmaksızın “satın alındığı” durumdur. Üstelik el koymaya müsait araziler çoğu zaman alandaki en üretken, bazen kıt olan suya tek erişimi olan arazilerdir. Yakın zamanda yapılmış bir analize göre 2012 yılında 32,7 ile 82,2 milyon hektar arasında toplamı olan bu arazi alışverişleri aracılığı ile çok önemli arazi alanları ticaret konusu olmuştur. </w:t>
      </w:r>
      <w:r w:rsidR="00533E07">
        <w:rPr>
          <w:szCs w:val="24"/>
          <w:lang w:val="tr-TR"/>
        </w:rPr>
        <w:t xml:space="preserve">Bu, Dünyanın </w:t>
      </w:r>
      <w:proofErr w:type="spellStart"/>
      <w:r w:rsidR="00533E07">
        <w:rPr>
          <w:szCs w:val="24"/>
          <w:lang w:val="tr-TR"/>
        </w:rPr>
        <w:t>tarim</w:t>
      </w:r>
      <w:proofErr w:type="spellEnd"/>
      <w:r w:rsidR="00533E07">
        <w:rPr>
          <w:szCs w:val="24"/>
          <w:lang w:val="tr-TR"/>
        </w:rPr>
        <w:t xml:space="preserve"> arazisinin %0,75-1,75’ine denk gelmektedir</w:t>
      </w:r>
      <w:r w:rsidR="00533E07" w:rsidRPr="00605F70">
        <w:rPr>
          <w:rStyle w:val="DipnotBavurusu"/>
          <w:szCs w:val="24"/>
          <w:lang w:val="tr-TR"/>
        </w:rPr>
        <w:footnoteReference w:id="16"/>
      </w:r>
      <w:r w:rsidR="00533E07">
        <w:rPr>
          <w:szCs w:val="24"/>
          <w:lang w:val="tr-TR"/>
        </w:rPr>
        <w:t xml:space="preserve">. </w:t>
      </w:r>
    </w:p>
    <w:p w:rsidR="00BF0EE1" w:rsidRPr="005D6E25" w:rsidRDefault="00BF0EE1" w:rsidP="00A45515">
      <w:pPr>
        <w:spacing w:line="240" w:lineRule="auto"/>
        <w:ind w:left="1170" w:right="1089"/>
        <w:jc w:val="both"/>
        <w:rPr>
          <w:szCs w:val="24"/>
          <w:lang w:val="tr-TR"/>
        </w:rPr>
      </w:pPr>
    </w:p>
    <w:p w:rsidR="00533E07" w:rsidRDefault="00533E07" w:rsidP="00A45515">
      <w:pPr>
        <w:spacing w:line="240" w:lineRule="auto"/>
        <w:ind w:left="1170" w:right="1089"/>
        <w:jc w:val="both"/>
        <w:rPr>
          <w:szCs w:val="24"/>
          <w:lang w:val="tr-TR"/>
        </w:rPr>
      </w:pPr>
      <w:r>
        <w:rPr>
          <w:szCs w:val="24"/>
          <w:lang w:val="tr-TR"/>
        </w:rPr>
        <w:t>Arazi kullanım sistemleri, birinin arazi haklarının korunmasını sağladıklarından dolayı çok önemli bir rol oynamaktadırlar. Aynı zamanda arazi zilyetlerinin yaşayabilecekleri kadar arazi miktar ve niteliğe erişimleri olduklarını sağlamaya ihtiyaçları vardır. Şu an Dünya’daki kırsal yoksullarının yarısından fazlası uygun bir geliri elde etmek için fazla küçük arazi zilyetlerine sahiptirler</w:t>
      </w:r>
      <w:r w:rsidRPr="00605F70">
        <w:rPr>
          <w:rStyle w:val="DipnotBavurusu"/>
          <w:szCs w:val="24"/>
          <w:lang w:val="tr-TR"/>
        </w:rPr>
        <w:footnoteReference w:id="17"/>
      </w:r>
      <w:r>
        <w:rPr>
          <w:szCs w:val="24"/>
          <w:lang w:val="tr-TR"/>
        </w:rPr>
        <w:t xml:space="preserve">. Arazi üretkenliği için en iyi sonuçlar elde etmek amacıyla ve böylece gıda güvenliği ve çatışmaların azalması için araziye erişim ile birlikte başka gerekli katkılara erişim olmalıdır. Bunlar, su, kredi, ulaşım, yayım hizmetleri ve diğer alt yapıları kapsamaktadırlar. Hem güvenli erişimi, kullanım hakları, bu diğer katkılara erişimi bulunan çiftçiler arazilerine daha fazla yatırım yapmaya eğilimli olurlar ve bu çevresel korunmayı iyileştirir. Eğer kullanım hakları korunduğunda ve </w:t>
      </w:r>
      <w:proofErr w:type="spellStart"/>
      <w:r>
        <w:rPr>
          <w:szCs w:val="24"/>
          <w:lang w:val="tr-TR"/>
        </w:rPr>
        <w:t>politka</w:t>
      </w:r>
      <w:proofErr w:type="spellEnd"/>
      <w:r>
        <w:rPr>
          <w:szCs w:val="24"/>
          <w:lang w:val="tr-TR"/>
        </w:rPr>
        <w:t xml:space="preserve"> teşvikleri iyi kullanıldığında, yoksul insanlar araziyi bozuluma uğratan uygulamalardan vazgeçip araziye yatırım yapıp böylece ailelerini geçindirebileceklerdir. </w:t>
      </w:r>
    </w:p>
    <w:p w:rsidR="00533E07" w:rsidRDefault="00533E07" w:rsidP="00A45515">
      <w:pPr>
        <w:spacing w:line="240" w:lineRule="auto"/>
        <w:ind w:left="1170" w:right="1089"/>
        <w:jc w:val="both"/>
        <w:rPr>
          <w:szCs w:val="24"/>
          <w:lang w:val="tr-TR"/>
        </w:rPr>
      </w:pPr>
    </w:p>
    <w:p w:rsidR="00CE1164" w:rsidRPr="005D6E25" w:rsidRDefault="00533E07" w:rsidP="00CE1164">
      <w:pPr>
        <w:ind w:left="1170" w:right="1089"/>
        <w:jc w:val="both"/>
        <w:rPr>
          <w:i/>
          <w:lang w:val="tr-TR"/>
        </w:rPr>
      </w:pPr>
      <w:r>
        <w:rPr>
          <w:i/>
          <w:lang w:val="tr-TR"/>
        </w:rPr>
        <w:t>Sorun beyanı</w:t>
      </w:r>
      <w:r w:rsidR="00CE1164" w:rsidRPr="005D6E25">
        <w:rPr>
          <w:i/>
          <w:lang w:val="tr-TR"/>
        </w:rPr>
        <w:t xml:space="preserve">: </w:t>
      </w:r>
    </w:p>
    <w:p w:rsidR="00CE1164" w:rsidRPr="005D6E25" w:rsidRDefault="00CE1164" w:rsidP="00CE1164">
      <w:pPr>
        <w:ind w:left="1170" w:right="1089"/>
        <w:jc w:val="both"/>
        <w:rPr>
          <w:i/>
          <w:lang w:val="tr-TR"/>
        </w:rPr>
      </w:pPr>
    </w:p>
    <w:p w:rsidR="006E06F1" w:rsidRDefault="006E06F1" w:rsidP="00A45515">
      <w:pPr>
        <w:spacing w:line="240" w:lineRule="auto"/>
        <w:ind w:left="1170" w:right="1089"/>
        <w:jc w:val="both"/>
        <w:rPr>
          <w:szCs w:val="24"/>
          <w:lang w:val="tr-TR"/>
        </w:rPr>
      </w:pPr>
      <w:r>
        <w:rPr>
          <w:szCs w:val="24"/>
          <w:lang w:val="tr-TR"/>
        </w:rPr>
        <w:t xml:space="preserve">Bir milyar kadar kişi günlük olarak hayatta kalabilmeleri için doğrudan doğal kaynaklara bağlıdır. Bunlar küresel topluluğun en yoksullarıdır. Arazi bozulumu hayatlar ve temel insan haklar üzerinde doğrudan etki göstermektedir. Toprak verimliliğinin kaybından kaynaklı gıda hakkını </w:t>
      </w:r>
      <w:r w:rsidR="000B5A76">
        <w:rPr>
          <w:szCs w:val="24"/>
          <w:lang w:val="tr-TR"/>
        </w:rPr>
        <w:t>tehlikeye atmaktadır ve gıda üretimindeki azalma bunun sonucudur. Dünyanın bozuluma uğramış arazilerinin %40’ı kadar en yoksul alanlarda bulunduğundan dolayı bu milyonlar için açlık ve güvensizlik olarak yansımaktadır</w:t>
      </w:r>
      <w:r w:rsidR="000B5A76" w:rsidRPr="00605F70">
        <w:rPr>
          <w:rStyle w:val="DipnotBavurusu"/>
          <w:szCs w:val="24"/>
          <w:lang w:val="tr-TR"/>
        </w:rPr>
        <w:footnoteReference w:id="18"/>
      </w:r>
      <w:r w:rsidR="000B5A76">
        <w:rPr>
          <w:szCs w:val="24"/>
          <w:lang w:val="tr-TR"/>
        </w:rPr>
        <w:t>. Şu an Dünya çapında 8 kişiden biri sürekli yetersiz biçimde beslenmektedir</w:t>
      </w:r>
      <w:r w:rsidR="000B5A76" w:rsidRPr="00605F70">
        <w:rPr>
          <w:rStyle w:val="DipnotBavurusu"/>
          <w:szCs w:val="24"/>
          <w:lang w:val="tr-TR"/>
        </w:rPr>
        <w:footnoteReference w:id="19"/>
      </w:r>
      <w:r w:rsidR="000B5A76">
        <w:rPr>
          <w:szCs w:val="24"/>
          <w:lang w:val="tr-TR"/>
        </w:rPr>
        <w:t xml:space="preserve">. Sürdürülebilir olmayan arazi yönetimi zemindeki su seviyelerinde çok önemli düşüşlere sebep olarak su hakkını tehlikeye atmaktadır. 12 milyon kişi her yıl su </w:t>
      </w:r>
      <w:proofErr w:type="spellStart"/>
      <w:r w:rsidR="000B5A76">
        <w:rPr>
          <w:szCs w:val="24"/>
          <w:lang w:val="tr-TR"/>
        </w:rPr>
        <w:t>kıtlılığı</w:t>
      </w:r>
      <w:proofErr w:type="spellEnd"/>
      <w:r w:rsidR="000B5A76">
        <w:rPr>
          <w:szCs w:val="24"/>
          <w:lang w:val="tr-TR"/>
        </w:rPr>
        <w:t xml:space="preserve"> veya suyun kirlenmesinden dolayı </w:t>
      </w:r>
      <w:r w:rsidR="000B5A76">
        <w:rPr>
          <w:szCs w:val="24"/>
          <w:lang w:val="tr-TR"/>
        </w:rPr>
        <w:lastRenderedPageBreak/>
        <w:t>ölmektedir</w:t>
      </w:r>
      <w:r w:rsidR="000B5A76" w:rsidRPr="00605F70">
        <w:rPr>
          <w:rStyle w:val="DipnotBavurusu"/>
          <w:szCs w:val="24"/>
          <w:lang w:val="tr-TR"/>
        </w:rPr>
        <w:footnoteReference w:id="20"/>
      </w:r>
      <w:r w:rsidR="000B5A76">
        <w:rPr>
          <w:szCs w:val="24"/>
          <w:lang w:val="tr-TR"/>
        </w:rPr>
        <w:t xml:space="preserve">. Bozuluma uğramış araziler, geri kalan üzerine çatışmalar ve artan yoksulluktan kaynaklı yaşama ve sağlık haklarını tehdit etmektedir.  </w:t>
      </w:r>
    </w:p>
    <w:p w:rsidR="000B5A76" w:rsidRDefault="000B5A76" w:rsidP="00A45515">
      <w:pPr>
        <w:spacing w:line="240" w:lineRule="auto"/>
        <w:ind w:left="1170" w:right="1089"/>
        <w:jc w:val="both"/>
        <w:rPr>
          <w:szCs w:val="24"/>
          <w:lang w:val="tr-TR"/>
        </w:rPr>
      </w:pPr>
    </w:p>
    <w:p w:rsidR="000B5A76" w:rsidRDefault="000B5A76" w:rsidP="00CE1164">
      <w:pPr>
        <w:ind w:left="1170" w:right="1089"/>
        <w:jc w:val="both"/>
        <w:rPr>
          <w:szCs w:val="24"/>
          <w:lang w:val="tr-TR"/>
        </w:rPr>
      </w:pPr>
      <w:r>
        <w:rPr>
          <w:szCs w:val="24"/>
          <w:lang w:val="tr-TR"/>
        </w:rPr>
        <w:t xml:space="preserve">Araziye bağlı toplulukların çoğu zaman zayıf arazi mülkiyetleri bulunmaktadır ve doğrudan yaşamlarını etkileyen hayati kararlara katılımdan dışlanabilirler. Bunlar sürdürülebilir olmayan, bozuluma uğramış kullanım uygulamalarının önemli etkenleridir ve doğrudan ele alınmalılardır. </w:t>
      </w:r>
    </w:p>
    <w:p w:rsidR="000B5A76" w:rsidRDefault="000B5A76" w:rsidP="00CE1164">
      <w:pPr>
        <w:ind w:left="1170" w:right="1089"/>
        <w:jc w:val="both"/>
        <w:rPr>
          <w:szCs w:val="24"/>
          <w:lang w:val="tr-TR"/>
        </w:rPr>
      </w:pPr>
    </w:p>
    <w:p w:rsidR="000B5A76" w:rsidRDefault="000B5A76" w:rsidP="00CE1164">
      <w:pPr>
        <w:ind w:left="1170" w:right="1089"/>
        <w:jc w:val="both"/>
        <w:rPr>
          <w:b/>
          <w:szCs w:val="24"/>
          <w:lang w:val="tr-TR"/>
        </w:rPr>
      </w:pPr>
      <w:r>
        <w:rPr>
          <w:szCs w:val="24"/>
          <w:lang w:val="tr-TR"/>
        </w:rPr>
        <w:t>Kilit soru</w:t>
      </w:r>
      <w:r w:rsidR="00CE1164" w:rsidRPr="005D6E25">
        <w:rPr>
          <w:szCs w:val="24"/>
          <w:lang w:val="tr-TR"/>
        </w:rPr>
        <w:t>:</w:t>
      </w:r>
      <w:r w:rsidR="00CE1164" w:rsidRPr="005D6E25">
        <w:rPr>
          <w:b/>
          <w:szCs w:val="24"/>
          <w:lang w:val="tr-TR"/>
        </w:rPr>
        <w:t xml:space="preserve"> </w:t>
      </w:r>
      <w:r>
        <w:rPr>
          <w:b/>
          <w:szCs w:val="24"/>
          <w:lang w:val="tr-TR"/>
        </w:rPr>
        <w:t>Güvenli arazi kullanım hakkı ve diğer arazi hakları nasıl arazi bozulumu konusunu ele almaya katkıda bulunurlar? UNCCD bağlamındaki arazi kullanım hakkındaki FAO rehberini nasıl uygulamalıyız?</w:t>
      </w:r>
    </w:p>
    <w:p w:rsidR="000B5A76" w:rsidRDefault="000B5A76" w:rsidP="00CE1164">
      <w:pPr>
        <w:ind w:left="1170" w:right="1089"/>
        <w:jc w:val="both"/>
        <w:rPr>
          <w:b/>
          <w:szCs w:val="24"/>
          <w:lang w:val="tr-TR"/>
        </w:rPr>
      </w:pPr>
    </w:p>
    <w:p w:rsidR="00CE1164" w:rsidRPr="005D6E25" w:rsidRDefault="000B5A76" w:rsidP="00CE1164">
      <w:pPr>
        <w:ind w:left="1170" w:right="1089"/>
        <w:jc w:val="both"/>
        <w:rPr>
          <w:szCs w:val="24"/>
          <w:lang w:val="tr-TR"/>
        </w:rPr>
      </w:pPr>
      <w:r>
        <w:rPr>
          <w:b/>
          <w:szCs w:val="24"/>
          <w:lang w:val="tr-TR"/>
        </w:rPr>
        <w:t>Tartışılacak sorular</w:t>
      </w:r>
      <w:r w:rsidR="00CE1164" w:rsidRPr="005D6E25">
        <w:rPr>
          <w:b/>
          <w:szCs w:val="24"/>
          <w:lang w:val="tr-TR"/>
        </w:rPr>
        <w:t>:</w:t>
      </w:r>
      <w:r w:rsidR="00CE1164" w:rsidRPr="005D6E25">
        <w:rPr>
          <w:szCs w:val="24"/>
          <w:lang w:val="tr-TR"/>
        </w:rPr>
        <w:t xml:space="preserve"> </w:t>
      </w:r>
    </w:p>
    <w:p w:rsidR="00CE1164" w:rsidRPr="005D6E25" w:rsidRDefault="00CE1164" w:rsidP="00CE1164">
      <w:pPr>
        <w:jc w:val="both"/>
        <w:rPr>
          <w:b/>
          <w:szCs w:val="24"/>
          <w:lang w:val="tr-TR"/>
        </w:rPr>
      </w:pPr>
    </w:p>
    <w:p w:rsidR="000B5A76" w:rsidRDefault="000B5A76" w:rsidP="00CE1164">
      <w:pPr>
        <w:pStyle w:val="ListeParagraf"/>
        <w:numPr>
          <w:ilvl w:val="0"/>
          <w:numId w:val="13"/>
        </w:numPr>
        <w:autoSpaceDE w:val="0"/>
        <w:autoSpaceDN w:val="0"/>
        <w:adjustRightInd w:val="0"/>
        <w:spacing w:after="0" w:line="240" w:lineRule="auto"/>
        <w:ind w:left="2160" w:right="1089"/>
        <w:jc w:val="both"/>
        <w:rPr>
          <w:rFonts w:ascii="Times New Roman" w:hAnsi="Times New Roman"/>
          <w:sz w:val="20"/>
          <w:szCs w:val="20"/>
          <w:lang w:val="tr-TR"/>
        </w:rPr>
      </w:pPr>
      <w:r>
        <w:rPr>
          <w:rFonts w:ascii="Times New Roman" w:hAnsi="Times New Roman"/>
          <w:sz w:val="20"/>
          <w:szCs w:val="20"/>
          <w:lang w:val="tr-TR"/>
        </w:rPr>
        <w:t xml:space="preserve">Çiftçilerin üretken araziye erişimlerine kolaylaştıracak </w:t>
      </w:r>
      <w:proofErr w:type="spellStart"/>
      <w:r>
        <w:rPr>
          <w:rFonts w:ascii="Times New Roman" w:hAnsi="Times New Roman"/>
          <w:sz w:val="20"/>
          <w:szCs w:val="20"/>
          <w:lang w:val="tr-TR"/>
        </w:rPr>
        <w:t>yrel</w:t>
      </w:r>
      <w:proofErr w:type="spellEnd"/>
      <w:r>
        <w:rPr>
          <w:rFonts w:ascii="Times New Roman" w:hAnsi="Times New Roman"/>
          <w:sz w:val="20"/>
          <w:szCs w:val="20"/>
          <w:lang w:val="tr-TR"/>
        </w:rPr>
        <w:t xml:space="preserve"> ve ulusal düzeyde başarı ile kurulmuş mekanizmalar nelerdir? Kadının güçlenmesini hedefleyen ve onlara araziye ve krediye erişimini sağlayan özel başarılı programlar var mıdır? Yerel hakların geleneksel ve ortak arazilere ilişkin hakları nelerdir? </w:t>
      </w:r>
    </w:p>
    <w:p w:rsidR="000B5A76" w:rsidRDefault="000B5A76" w:rsidP="000B5A76">
      <w:pPr>
        <w:pStyle w:val="ListeParagraf"/>
        <w:autoSpaceDE w:val="0"/>
        <w:autoSpaceDN w:val="0"/>
        <w:adjustRightInd w:val="0"/>
        <w:spacing w:after="0" w:line="240" w:lineRule="auto"/>
        <w:ind w:left="2160" w:right="1089"/>
        <w:jc w:val="both"/>
        <w:rPr>
          <w:rFonts w:ascii="Times New Roman" w:hAnsi="Times New Roman"/>
          <w:sz w:val="20"/>
          <w:szCs w:val="20"/>
          <w:lang w:val="tr-TR"/>
        </w:rPr>
      </w:pPr>
    </w:p>
    <w:p w:rsidR="00CE1164" w:rsidRPr="005D6E25" w:rsidRDefault="008D4268" w:rsidP="00CE1164">
      <w:pPr>
        <w:pStyle w:val="ListeParagraf"/>
        <w:numPr>
          <w:ilvl w:val="0"/>
          <w:numId w:val="13"/>
        </w:numPr>
        <w:autoSpaceDE w:val="0"/>
        <w:autoSpaceDN w:val="0"/>
        <w:adjustRightInd w:val="0"/>
        <w:spacing w:after="0" w:line="240" w:lineRule="auto"/>
        <w:ind w:left="2160" w:right="1089"/>
        <w:jc w:val="both"/>
        <w:rPr>
          <w:rFonts w:ascii="Times New Roman" w:hAnsi="Times New Roman"/>
          <w:sz w:val="20"/>
          <w:szCs w:val="20"/>
          <w:lang w:val="tr-TR"/>
        </w:rPr>
      </w:pPr>
      <w:r>
        <w:rPr>
          <w:rFonts w:ascii="Times New Roman" w:hAnsi="Times New Roman"/>
          <w:sz w:val="20"/>
          <w:szCs w:val="20"/>
          <w:lang w:val="tr-TR"/>
        </w:rPr>
        <w:t xml:space="preserve">Ülkeler, </w:t>
      </w:r>
      <w:r w:rsidR="000B5A76">
        <w:rPr>
          <w:rFonts w:ascii="Times New Roman" w:hAnsi="Times New Roman"/>
          <w:sz w:val="20"/>
          <w:szCs w:val="20"/>
          <w:lang w:val="tr-TR"/>
        </w:rPr>
        <w:t>en verimli araziye el koyan şahıs ve kurumlara karşı</w:t>
      </w:r>
      <w:r>
        <w:rPr>
          <w:rFonts w:ascii="Times New Roman" w:hAnsi="Times New Roman"/>
          <w:sz w:val="20"/>
          <w:szCs w:val="20"/>
          <w:lang w:val="tr-TR"/>
        </w:rPr>
        <w:t xml:space="preserve"> üretken tarımsal araziyi</w:t>
      </w:r>
      <w:r w:rsidR="000B5A76">
        <w:rPr>
          <w:rFonts w:ascii="Times New Roman" w:hAnsi="Times New Roman"/>
          <w:sz w:val="20"/>
          <w:szCs w:val="20"/>
          <w:lang w:val="tr-TR"/>
        </w:rPr>
        <w:t xml:space="preserve"> nasıl </w:t>
      </w:r>
      <w:r>
        <w:rPr>
          <w:rFonts w:ascii="Times New Roman" w:hAnsi="Times New Roman"/>
          <w:sz w:val="20"/>
          <w:szCs w:val="20"/>
          <w:lang w:val="tr-TR"/>
        </w:rPr>
        <w:t xml:space="preserve">korumayı düşünmektedir? Hükumetlerin arazilere el koymaktan kaçınmak için </w:t>
      </w:r>
      <w:proofErr w:type="spellStart"/>
      <w:r>
        <w:rPr>
          <w:rFonts w:ascii="Times New Roman" w:hAnsi="Times New Roman"/>
          <w:sz w:val="20"/>
          <w:szCs w:val="20"/>
          <w:lang w:val="tr-TR"/>
        </w:rPr>
        <w:t>alabileckleri</w:t>
      </w:r>
      <w:proofErr w:type="spellEnd"/>
      <w:r>
        <w:rPr>
          <w:rFonts w:ascii="Times New Roman" w:hAnsi="Times New Roman"/>
          <w:sz w:val="20"/>
          <w:szCs w:val="20"/>
          <w:lang w:val="tr-TR"/>
        </w:rPr>
        <w:t xml:space="preserve"> tedbirler neler olabilir? Bu geçmişte işe yaramış mıdır?</w:t>
      </w:r>
    </w:p>
    <w:p w:rsidR="00CE1164" w:rsidRPr="005D6E25" w:rsidRDefault="00CE1164" w:rsidP="00CE1164">
      <w:pPr>
        <w:pStyle w:val="ListeParagraf"/>
        <w:autoSpaceDE w:val="0"/>
        <w:autoSpaceDN w:val="0"/>
        <w:adjustRightInd w:val="0"/>
        <w:spacing w:after="0" w:line="240" w:lineRule="auto"/>
        <w:ind w:left="2160" w:right="1089"/>
        <w:jc w:val="both"/>
        <w:rPr>
          <w:rFonts w:ascii="Times New Roman" w:hAnsi="Times New Roman"/>
          <w:sz w:val="20"/>
          <w:szCs w:val="20"/>
          <w:lang w:val="tr-TR"/>
        </w:rPr>
      </w:pPr>
    </w:p>
    <w:p w:rsidR="00CE1164" w:rsidRPr="005D6E25" w:rsidRDefault="008D4268" w:rsidP="00CE1164">
      <w:pPr>
        <w:pStyle w:val="ListeParagraf"/>
        <w:numPr>
          <w:ilvl w:val="0"/>
          <w:numId w:val="13"/>
        </w:numPr>
        <w:autoSpaceDE w:val="0"/>
        <w:autoSpaceDN w:val="0"/>
        <w:adjustRightInd w:val="0"/>
        <w:spacing w:after="0" w:line="240" w:lineRule="auto"/>
        <w:ind w:left="2160" w:right="1089"/>
        <w:jc w:val="both"/>
        <w:rPr>
          <w:rFonts w:ascii="Times New Roman" w:hAnsi="Times New Roman"/>
          <w:sz w:val="20"/>
          <w:szCs w:val="20"/>
          <w:lang w:val="tr-TR"/>
        </w:rPr>
      </w:pPr>
      <w:r>
        <w:rPr>
          <w:rFonts w:ascii="Times New Roman" w:hAnsi="Times New Roman"/>
          <w:sz w:val="20"/>
          <w:szCs w:val="20"/>
          <w:lang w:val="tr-TR"/>
        </w:rPr>
        <w:t xml:space="preserve">Sivil toplum örgütleri, kuraklık arazi bozulumu ve çölleşmeden etkilenmiş araziden yaşayan kişiler için gıda ve su güvenliği sağlamak için yasal ve politika </w:t>
      </w:r>
      <w:proofErr w:type="spellStart"/>
      <w:r>
        <w:rPr>
          <w:rFonts w:ascii="Times New Roman" w:hAnsi="Times New Roman"/>
          <w:sz w:val="20"/>
          <w:szCs w:val="20"/>
          <w:lang w:val="tr-TR"/>
        </w:rPr>
        <w:t>mekanizmlarının</w:t>
      </w:r>
      <w:proofErr w:type="spellEnd"/>
      <w:r>
        <w:rPr>
          <w:rFonts w:ascii="Times New Roman" w:hAnsi="Times New Roman"/>
          <w:sz w:val="20"/>
          <w:szCs w:val="20"/>
          <w:lang w:val="tr-TR"/>
        </w:rPr>
        <w:t xml:space="preserve"> geliştirilmesi ve uygulanmasında hükümetler ile birlikte nasıl çalışabilirler</w:t>
      </w:r>
      <w:r w:rsidR="00CE1164" w:rsidRPr="005D6E25">
        <w:rPr>
          <w:rFonts w:ascii="Times New Roman" w:hAnsi="Times New Roman"/>
          <w:sz w:val="20"/>
          <w:szCs w:val="20"/>
          <w:lang w:val="tr-TR"/>
        </w:rPr>
        <w:t>?</w:t>
      </w:r>
    </w:p>
    <w:p w:rsidR="00CE1164" w:rsidRPr="005D6E25" w:rsidRDefault="00CE1164" w:rsidP="00CE1164">
      <w:pPr>
        <w:pStyle w:val="ListeParagraf"/>
        <w:ind w:left="2160" w:right="1089"/>
        <w:jc w:val="both"/>
        <w:rPr>
          <w:rFonts w:ascii="Times New Roman" w:hAnsi="Times New Roman"/>
          <w:sz w:val="20"/>
          <w:szCs w:val="20"/>
          <w:lang w:val="tr-TR"/>
        </w:rPr>
      </w:pPr>
    </w:p>
    <w:p w:rsidR="00CE1164" w:rsidRPr="005D6E25" w:rsidRDefault="00CE1164" w:rsidP="008D4268">
      <w:pPr>
        <w:pStyle w:val="ListeParagraf"/>
        <w:autoSpaceDE w:val="0"/>
        <w:autoSpaceDN w:val="0"/>
        <w:adjustRightInd w:val="0"/>
        <w:spacing w:after="0" w:line="240" w:lineRule="auto"/>
        <w:ind w:left="2160" w:right="1089"/>
        <w:jc w:val="both"/>
        <w:rPr>
          <w:lang w:val="tr-TR"/>
        </w:rPr>
      </w:pPr>
    </w:p>
    <w:p w:rsidR="00545D30" w:rsidRPr="005D6E25" w:rsidRDefault="00CE1164" w:rsidP="00CE1164">
      <w:pPr>
        <w:pStyle w:val="HChG"/>
        <w:rPr>
          <w:lang w:val="tr-TR"/>
        </w:rPr>
      </w:pPr>
      <w:r w:rsidRPr="005D6E25">
        <w:rPr>
          <w:lang w:val="tr-TR"/>
        </w:rPr>
        <w:tab/>
        <w:t>VII</w:t>
      </w:r>
      <w:r w:rsidR="0063340A" w:rsidRPr="005D6E25">
        <w:rPr>
          <w:lang w:val="tr-TR"/>
        </w:rPr>
        <w:t>I</w:t>
      </w:r>
      <w:r w:rsidRPr="005D6E25">
        <w:rPr>
          <w:lang w:val="tr-TR"/>
        </w:rPr>
        <w:t>.</w:t>
      </w:r>
      <w:r w:rsidRPr="005D6E25">
        <w:rPr>
          <w:lang w:val="tr-TR"/>
        </w:rPr>
        <w:tab/>
      </w:r>
      <w:r w:rsidR="008D4268">
        <w:rPr>
          <w:lang w:val="tr-TR"/>
        </w:rPr>
        <w:t>Üst Düzey Toplantı</w:t>
      </w:r>
      <w:r w:rsidR="00545D30" w:rsidRPr="005D6E25">
        <w:rPr>
          <w:lang w:val="tr-TR"/>
        </w:rPr>
        <w:t xml:space="preserve"> III</w:t>
      </w:r>
    </w:p>
    <w:p w:rsidR="00CE1164" w:rsidRPr="005D6E25" w:rsidRDefault="008D4268" w:rsidP="00CE1164">
      <w:pPr>
        <w:pStyle w:val="HChG"/>
        <w:rPr>
          <w:lang w:val="tr-TR"/>
        </w:rPr>
      </w:pPr>
      <w:r>
        <w:rPr>
          <w:lang w:val="tr-TR"/>
        </w:rPr>
        <w:tab/>
      </w:r>
      <w:r w:rsidR="00545D30" w:rsidRPr="005D6E25">
        <w:rPr>
          <w:lang w:val="tr-TR"/>
        </w:rPr>
        <w:tab/>
      </w:r>
      <w:r w:rsidR="008D30CC">
        <w:rPr>
          <w:lang w:val="tr-TR"/>
        </w:rPr>
        <w:t xml:space="preserve">Özel sektörle etkileşimli diyalog oturumu: sürdürülebilir arazi yönetiminde yatırım teşvikleri </w:t>
      </w:r>
      <w:r w:rsidR="00CE1164" w:rsidRPr="005D6E25">
        <w:rPr>
          <w:lang w:val="tr-TR"/>
        </w:rPr>
        <w:t xml:space="preserve"> </w:t>
      </w:r>
    </w:p>
    <w:p w:rsidR="008D30CC" w:rsidRDefault="008D30CC" w:rsidP="001E4236">
      <w:pPr>
        <w:ind w:left="1170" w:right="1089"/>
        <w:jc w:val="both"/>
        <w:rPr>
          <w:lang w:val="tr-TR"/>
        </w:rPr>
      </w:pPr>
      <w:r>
        <w:rPr>
          <w:lang w:val="tr-TR"/>
        </w:rPr>
        <w:t xml:space="preserve">2050 yılına kadar 9,6 milyar </w:t>
      </w:r>
      <w:proofErr w:type="gramStart"/>
      <w:r>
        <w:rPr>
          <w:lang w:val="tr-TR"/>
        </w:rPr>
        <w:t>dan</w:t>
      </w:r>
      <w:proofErr w:type="gramEnd"/>
      <w:r>
        <w:rPr>
          <w:lang w:val="tr-TR"/>
        </w:rPr>
        <w:t xml:space="preserve"> fazla küresel bir nüfusa doğru giderken artan ihtiyaçlarımızı yerine getirmek için araziyi en iyi şekilde yönetmemizi sağlayacak teknoloji hakkında yenilikçi ve vizyon kapasitelerimize odaklanmaya ihtiyacımız vardır. Sırf tarımsal ürünler için talep, önümüzdeki 10 yıllarda iki kat olarak artması beklenmektedir, bu da dinamik iş dünyası için çok büyük fırsatlar sunmaktadır. Küresel nüfusun %80’i 2030 yılına kadar küresel “tüketiciye” dönüşmesi beklenmektedir</w:t>
      </w:r>
      <w:r w:rsidRPr="005D6E25">
        <w:rPr>
          <w:rStyle w:val="DipnotBavurusu"/>
          <w:sz w:val="20"/>
          <w:lang w:val="tr-TR"/>
        </w:rPr>
        <w:footnoteReference w:id="21"/>
      </w:r>
      <w:r>
        <w:rPr>
          <w:lang w:val="tr-TR"/>
        </w:rPr>
        <w:t xml:space="preserve">. Bu, ürün ve hizmet talep eden ek 2 milyar kişi anlamına gelmektedir. Sürdürülebilir biçimde artan tüketici kitleye tedariki sağlamak heyecan verici ve zor bir görevdir. </w:t>
      </w:r>
    </w:p>
    <w:p w:rsidR="008D30CC" w:rsidRDefault="008D30CC" w:rsidP="001E4236">
      <w:pPr>
        <w:ind w:left="1170" w:right="1089"/>
        <w:jc w:val="both"/>
        <w:rPr>
          <w:lang w:val="tr-TR"/>
        </w:rPr>
      </w:pPr>
    </w:p>
    <w:p w:rsidR="001E4236" w:rsidRPr="005D6E25" w:rsidRDefault="001E4236" w:rsidP="001E4236">
      <w:pPr>
        <w:ind w:left="1170" w:right="1089"/>
        <w:jc w:val="both"/>
        <w:rPr>
          <w:lang w:val="tr-TR"/>
        </w:rPr>
      </w:pPr>
      <w:r w:rsidRPr="005D6E25">
        <w:rPr>
          <w:lang w:val="tr-TR"/>
        </w:rPr>
        <w:t xml:space="preserve"> </w:t>
      </w:r>
    </w:p>
    <w:p w:rsidR="001E4236" w:rsidRPr="005D6E25" w:rsidRDefault="001E4236" w:rsidP="001E4236">
      <w:pPr>
        <w:ind w:left="1170" w:right="1089"/>
        <w:jc w:val="both"/>
        <w:rPr>
          <w:lang w:val="tr-TR"/>
        </w:rPr>
      </w:pPr>
    </w:p>
    <w:p w:rsidR="008D30CC" w:rsidRDefault="008D30CC" w:rsidP="001E4236">
      <w:pPr>
        <w:ind w:left="1170" w:right="1089"/>
        <w:jc w:val="both"/>
        <w:rPr>
          <w:lang w:val="tr-TR"/>
        </w:rPr>
      </w:pPr>
    </w:p>
    <w:p w:rsidR="008D30CC" w:rsidRDefault="008D30CC" w:rsidP="001E4236">
      <w:pPr>
        <w:ind w:left="1170" w:right="1089"/>
        <w:jc w:val="both"/>
        <w:rPr>
          <w:lang w:val="tr-TR"/>
        </w:rPr>
      </w:pPr>
      <w:r>
        <w:rPr>
          <w:lang w:val="tr-TR"/>
        </w:rPr>
        <w:lastRenderedPageBreak/>
        <w:t>İnsan</w:t>
      </w:r>
      <w:r w:rsidR="002E4313">
        <w:rPr>
          <w:lang w:val="tr-TR"/>
        </w:rPr>
        <w:t>i gelişme</w:t>
      </w:r>
      <w:r>
        <w:rPr>
          <w:lang w:val="tr-TR"/>
        </w:rPr>
        <w:t xml:space="preserve">nin yolundan gitmeye devam etmek istiyorsak, güçlü liderlik, kararlılık ve girişimcilik aracılığı ile arazi bozulumu ve iklim değişikliği </w:t>
      </w:r>
      <w:proofErr w:type="spellStart"/>
      <w:r>
        <w:rPr>
          <w:lang w:val="tr-TR"/>
        </w:rPr>
        <w:t>zoruluğunu</w:t>
      </w:r>
      <w:proofErr w:type="spellEnd"/>
      <w:r>
        <w:rPr>
          <w:lang w:val="tr-TR"/>
        </w:rPr>
        <w:t xml:space="preserve"> ele almak için fırsatları tespit etme</w:t>
      </w:r>
      <w:r w:rsidR="00847B57">
        <w:rPr>
          <w:lang w:val="tr-TR"/>
        </w:rPr>
        <w:t>miz</w:t>
      </w:r>
      <w:r>
        <w:rPr>
          <w:lang w:val="tr-TR"/>
        </w:rPr>
        <w:t xml:space="preserve"> ve yaratmamız gerekmektedir. </w:t>
      </w:r>
      <w:r w:rsidR="00847B57">
        <w:rPr>
          <w:lang w:val="tr-TR"/>
        </w:rPr>
        <w:t>9 milyar kişinin yaşayabileceği sürdürülebilir bir dünyayı yaratmak için iş fırsatları, 2050 yılına kadar yılda 3-10 triyon dolar değerinde olabilecektir</w:t>
      </w:r>
      <w:r w:rsidR="00847B57" w:rsidRPr="005D6E25">
        <w:rPr>
          <w:rStyle w:val="DipnotBavurusu"/>
          <w:sz w:val="20"/>
          <w:lang w:val="tr-TR"/>
        </w:rPr>
        <w:footnoteReference w:id="22"/>
      </w:r>
      <w:r w:rsidR="00847B57">
        <w:rPr>
          <w:lang w:val="tr-TR"/>
        </w:rPr>
        <w:t xml:space="preserve">. </w:t>
      </w:r>
    </w:p>
    <w:p w:rsidR="008D30CC" w:rsidRDefault="008D30CC" w:rsidP="001E4236">
      <w:pPr>
        <w:ind w:left="1170" w:right="1089"/>
        <w:jc w:val="both"/>
        <w:rPr>
          <w:lang w:val="tr-TR"/>
        </w:rPr>
      </w:pPr>
    </w:p>
    <w:p w:rsidR="00847B57" w:rsidRDefault="00847B57" w:rsidP="001E4236">
      <w:pPr>
        <w:ind w:left="1170" w:right="1089"/>
        <w:jc w:val="both"/>
        <w:rPr>
          <w:lang w:val="tr-TR"/>
        </w:rPr>
      </w:pPr>
      <w:r>
        <w:rPr>
          <w:lang w:val="tr-TR"/>
        </w:rPr>
        <w:t xml:space="preserve">Bozuluma uğramış arazi – çoğu zaman önemli </w:t>
      </w:r>
      <w:proofErr w:type="spellStart"/>
      <w:r>
        <w:rPr>
          <w:lang w:val="tr-TR"/>
        </w:rPr>
        <w:t>ğretkenlik</w:t>
      </w:r>
      <w:proofErr w:type="spellEnd"/>
      <w:r>
        <w:rPr>
          <w:lang w:val="tr-TR"/>
        </w:rPr>
        <w:t xml:space="preserve"> </w:t>
      </w:r>
      <w:proofErr w:type="spellStart"/>
      <w:r>
        <w:rPr>
          <w:lang w:val="tr-TR"/>
        </w:rPr>
        <w:t>farkılıkları</w:t>
      </w:r>
      <w:proofErr w:type="spellEnd"/>
      <w:r>
        <w:rPr>
          <w:lang w:val="tr-TR"/>
        </w:rPr>
        <w:t xml:space="preserve"> ile – iş sektörü için performans altında bulunan bir varlıktır</w:t>
      </w:r>
      <w:r w:rsidRPr="005D6E25">
        <w:rPr>
          <w:rStyle w:val="DipnotBavurusu"/>
          <w:sz w:val="20"/>
          <w:lang w:val="tr-TR"/>
        </w:rPr>
        <w:footnoteReference w:id="23"/>
      </w:r>
      <w:r>
        <w:rPr>
          <w:lang w:val="tr-TR"/>
        </w:rPr>
        <w:t xml:space="preserve">. İş dünyası mevcut arazi yönetim </w:t>
      </w:r>
      <w:proofErr w:type="gramStart"/>
      <w:r>
        <w:rPr>
          <w:lang w:val="tr-TR"/>
        </w:rPr>
        <w:t>paradigmasını</w:t>
      </w:r>
      <w:proofErr w:type="gramEnd"/>
      <w:r>
        <w:rPr>
          <w:lang w:val="tr-TR"/>
        </w:rPr>
        <w:t xml:space="preserve"> değiştirmede önemli bir rol </w:t>
      </w:r>
      <w:proofErr w:type="spellStart"/>
      <w:r>
        <w:rPr>
          <w:lang w:val="tr-TR"/>
        </w:rPr>
        <w:t>oynayabilmekteir</w:t>
      </w:r>
      <w:proofErr w:type="spellEnd"/>
      <w:r>
        <w:rPr>
          <w:lang w:val="tr-TR"/>
        </w:rPr>
        <w:t xml:space="preserve">. Bu </w:t>
      </w:r>
      <w:proofErr w:type="gramStart"/>
      <w:r>
        <w:rPr>
          <w:lang w:val="tr-TR"/>
        </w:rPr>
        <w:t>paradigmada</w:t>
      </w:r>
      <w:proofErr w:type="gramEnd"/>
      <w:r>
        <w:rPr>
          <w:lang w:val="tr-TR"/>
        </w:rPr>
        <w:t xml:space="preserve">, ekonomik davranış, araziyi bozuluma uğratan sürdürülebilir olmayan </w:t>
      </w:r>
      <w:proofErr w:type="spellStart"/>
      <w:r>
        <w:rPr>
          <w:lang w:val="tr-TR"/>
        </w:rPr>
        <w:t>uyulamayı</w:t>
      </w:r>
      <w:proofErr w:type="spellEnd"/>
      <w:r>
        <w:rPr>
          <w:lang w:val="tr-TR"/>
        </w:rPr>
        <w:t xml:space="preserve"> teşvik etmektedir. (mesela erozyonu başlatan ve hızlandıran, suyu azaltan kaynakları çıkartan uygulamalar, uygun olmayan sulama kullanımı, </w:t>
      </w:r>
      <w:proofErr w:type="spellStart"/>
      <w:r>
        <w:rPr>
          <w:lang w:val="tr-TR"/>
        </w:rPr>
        <w:t>ağaçsızlandırma</w:t>
      </w:r>
      <w:proofErr w:type="spellEnd"/>
      <w:r>
        <w:rPr>
          <w:lang w:val="tr-TR"/>
        </w:rPr>
        <w:t xml:space="preserve">, aşırı otlatma, toprak işleme). Tüm arazi kullanımları çapında sürdürülebilir arazi yönetimi yaklaşımları (SLM) benimseyerek ve mevcut en iyi uygulama üzerinde çalışarak, iş dünyası 3 zemin kaleminde (mali, sosyal ve çevresel performans) doğrudan kâr ile iyi bir değişim etkeni olabilir. </w:t>
      </w:r>
      <w:proofErr w:type="spellStart"/>
      <w:r>
        <w:rPr>
          <w:lang w:val="tr-TR"/>
        </w:rPr>
        <w:t>SLM’yi</w:t>
      </w:r>
      <w:proofErr w:type="spellEnd"/>
      <w:r>
        <w:rPr>
          <w:lang w:val="tr-TR"/>
        </w:rPr>
        <w:t xml:space="preserve"> benimseyerek iş dünyası beceri </w:t>
      </w:r>
      <w:proofErr w:type="spellStart"/>
      <w:r>
        <w:rPr>
          <w:lang w:val="tr-TR"/>
        </w:rPr>
        <w:t>kıtlılığı</w:t>
      </w:r>
      <w:proofErr w:type="spellEnd"/>
      <w:r>
        <w:rPr>
          <w:lang w:val="tr-TR"/>
        </w:rPr>
        <w:t xml:space="preserve">, nüfus dinamikleri, iklim değişikliği gibi konularda kendi iyileşmelerini güçlendirirken çevresel ve sosyal eğilimleri üzerinde olumlu etkisi bulunabilmektedir. </w:t>
      </w:r>
    </w:p>
    <w:p w:rsidR="001E4236" w:rsidRDefault="00847B57" w:rsidP="001E4236">
      <w:pPr>
        <w:ind w:left="1170" w:right="1089"/>
        <w:jc w:val="both"/>
        <w:rPr>
          <w:lang w:val="tr-TR"/>
        </w:rPr>
      </w:pPr>
      <w:r>
        <w:rPr>
          <w:lang w:val="tr-TR"/>
        </w:rPr>
        <w:t xml:space="preserve"> </w:t>
      </w:r>
    </w:p>
    <w:p w:rsidR="00847B57" w:rsidRPr="005D6E25" w:rsidRDefault="00847B57" w:rsidP="001E4236">
      <w:pPr>
        <w:ind w:left="1170" w:right="1089"/>
        <w:jc w:val="both"/>
        <w:rPr>
          <w:lang w:val="tr-TR"/>
        </w:rPr>
      </w:pPr>
      <w:r>
        <w:rPr>
          <w:lang w:val="tr-TR"/>
        </w:rPr>
        <w:t xml:space="preserve">Aynı zamanda politika ve ekonomik teşvikler ve piyasaya dayalı fonlama mekanizmaları, bozuluma uğramış arazinin </w:t>
      </w:r>
      <w:proofErr w:type="gramStart"/>
      <w:r>
        <w:rPr>
          <w:lang w:val="tr-TR"/>
        </w:rPr>
        <w:t>restorasyonunu</w:t>
      </w:r>
      <w:proofErr w:type="gramEnd"/>
      <w:r>
        <w:rPr>
          <w:lang w:val="tr-TR"/>
        </w:rPr>
        <w:t xml:space="preserve"> teşvik edebilmektedir. Yenilikçi yatırım araçları, vergi araçları veya piyasaya dayalı mekanizmalar doğrudan fonların akışlarını çekerek veya onları </w:t>
      </w:r>
      <w:proofErr w:type="spellStart"/>
      <w:r>
        <w:rPr>
          <w:lang w:val="tr-TR"/>
        </w:rPr>
        <w:t>SLM’ye</w:t>
      </w:r>
      <w:proofErr w:type="spellEnd"/>
      <w:r>
        <w:rPr>
          <w:lang w:val="tr-TR"/>
        </w:rPr>
        <w:t xml:space="preserve"> yönlendirerek yaratabilir veya etkileyebilmektedir. </w:t>
      </w:r>
    </w:p>
    <w:p w:rsidR="001E4236" w:rsidRPr="005D6E25" w:rsidRDefault="001E4236" w:rsidP="001E4236">
      <w:pPr>
        <w:ind w:left="1170" w:right="1089"/>
        <w:jc w:val="both"/>
        <w:rPr>
          <w:b/>
          <w:lang w:val="tr-TR"/>
        </w:rPr>
      </w:pPr>
      <w:r w:rsidRPr="005D6E25">
        <w:rPr>
          <w:b/>
          <w:lang w:val="tr-TR"/>
        </w:rPr>
        <w:t xml:space="preserve"> </w:t>
      </w:r>
    </w:p>
    <w:p w:rsidR="001E4236" w:rsidRPr="005D6E25" w:rsidRDefault="001E4236" w:rsidP="001E4236">
      <w:pPr>
        <w:ind w:left="1170" w:right="1089"/>
        <w:jc w:val="both"/>
        <w:rPr>
          <w:lang w:val="tr-TR"/>
        </w:rPr>
      </w:pPr>
    </w:p>
    <w:p w:rsidR="00CE1164" w:rsidRPr="005D6E25" w:rsidRDefault="00847B57" w:rsidP="00CE1164">
      <w:pPr>
        <w:ind w:left="1170" w:right="1089"/>
        <w:jc w:val="both"/>
        <w:rPr>
          <w:i/>
          <w:lang w:val="tr-TR"/>
        </w:rPr>
      </w:pPr>
      <w:r>
        <w:rPr>
          <w:i/>
          <w:lang w:val="tr-TR"/>
        </w:rPr>
        <w:t>Sorun Beyanı</w:t>
      </w:r>
      <w:r w:rsidR="00CE1164" w:rsidRPr="005D6E25">
        <w:rPr>
          <w:i/>
          <w:lang w:val="tr-TR"/>
        </w:rPr>
        <w:t xml:space="preserve">: </w:t>
      </w:r>
    </w:p>
    <w:p w:rsidR="00CE1164" w:rsidRPr="005D6E25" w:rsidRDefault="00CE1164" w:rsidP="00CE1164">
      <w:pPr>
        <w:ind w:left="1170" w:right="1089"/>
        <w:jc w:val="both"/>
        <w:rPr>
          <w:b/>
          <w:i/>
          <w:lang w:val="tr-TR"/>
        </w:rPr>
      </w:pPr>
    </w:p>
    <w:p w:rsidR="00847B57" w:rsidRDefault="00847B57" w:rsidP="00A73D06">
      <w:pPr>
        <w:ind w:left="1170" w:right="1089"/>
        <w:jc w:val="both"/>
        <w:rPr>
          <w:lang w:val="tr-TR"/>
        </w:rPr>
      </w:pPr>
      <w:r>
        <w:rPr>
          <w:lang w:val="tr-TR"/>
        </w:rPr>
        <w:t xml:space="preserve">Araziye zarar veren kısa vadeli uygulamalar, </w:t>
      </w:r>
      <w:r w:rsidR="004920C8">
        <w:rPr>
          <w:lang w:val="tr-TR"/>
        </w:rPr>
        <w:t>su, toprak verimliliği veya ero</w:t>
      </w:r>
      <w:r>
        <w:rPr>
          <w:lang w:val="tr-TR"/>
        </w:rPr>
        <w:t xml:space="preserve">zyon kontrolü gibi </w:t>
      </w:r>
      <w:r w:rsidR="004920C8">
        <w:rPr>
          <w:lang w:val="tr-TR"/>
        </w:rPr>
        <w:t>arazinin sağladığı ekosistem hizmetlerinin hazırda bulunmasını tehdit altına almıştır. Bu, özel sektör için, hükümetler, topluluklar ve bireyler için de geçerlidir. Arazinin su</w:t>
      </w:r>
      <w:r w:rsidR="00A160F2">
        <w:rPr>
          <w:lang w:val="tr-TR"/>
        </w:rPr>
        <w:t>yu</w:t>
      </w:r>
      <w:r w:rsidR="004920C8">
        <w:rPr>
          <w:lang w:val="tr-TR"/>
        </w:rPr>
        <w:t xml:space="preserve"> </w:t>
      </w:r>
      <w:r w:rsidR="00A160F2">
        <w:rPr>
          <w:lang w:val="tr-TR"/>
        </w:rPr>
        <w:t>tutmasını</w:t>
      </w:r>
      <w:r w:rsidR="004920C8">
        <w:rPr>
          <w:lang w:val="tr-TR"/>
        </w:rPr>
        <w:t xml:space="preserve"> ve üretkenliğini azaltan, toprağın üst tabakasını bozuluma uğratan, karbon </w:t>
      </w:r>
      <w:r w:rsidR="00A160F2">
        <w:rPr>
          <w:lang w:val="tr-TR"/>
        </w:rPr>
        <w:t>tutmasını</w:t>
      </w:r>
      <w:r w:rsidR="004920C8">
        <w:rPr>
          <w:lang w:val="tr-TR"/>
        </w:rPr>
        <w:t xml:space="preserve"> sınırlayan, topraktaki besinleri azaltan uygulamalar, toplum ve iş dünyası için uzun vadede ekonomik etkileri bulunmaktadır. İş dünyası için önemli olabilecek diğer ekosistem hizmetleri eğlence, </w:t>
      </w:r>
      <w:proofErr w:type="spellStart"/>
      <w:r w:rsidR="004920C8">
        <w:rPr>
          <w:lang w:val="tr-TR"/>
        </w:rPr>
        <w:t>biyokitle</w:t>
      </w:r>
      <w:proofErr w:type="spellEnd"/>
      <w:r w:rsidR="004920C8">
        <w:rPr>
          <w:lang w:val="tr-TR"/>
        </w:rPr>
        <w:t xml:space="preserve"> üretimi, elektrik, içilebilir suyun bulunması, tıbbi bitkiler ve organizmalar, genetik kaynaklar, atık suyun arıtımı, sel önleme, ahşap lifi üretimi ve kereste üretimini kapsamaktadır. Kayıpları insan güvenliğini ve iş potansiyelini tehdit etmektedir. </w:t>
      </w:r>
    </w:p>
    <w:p w:rsidR="004920C8" w:rsidRDefault="004920C8" w:rsidP="00A73D06">
      <w:pPr>
        <w:ind w:left="1170" w:right="1089"/>
        <w:jc w:val="both"/>
        <w:rPr>
          <w:lang w:val="tr-TR"/>
        </w:rPr>
      </w:pPr>
    </w:p>
    <w:p w:rsidR="004920C8" w:rsidRDefault="004920C8" w:rsidP="00A73D06">
      <w:pPr>
        <w:ind w:left="1170" w:right="1089"/>
        <w:jc w:val="both"/>
        <w:rPr>
          <w:b/>
          <w:lang w:val="tr-TR"/>
        </w:rPr>
      </w:pPr>
      <w:r>
        <w:rPr>
          <w:lang w:val="tr-TR"/>
        </w:rPr>
        <w:t xml:space="preserve">Kilit Soru: </w:t>
      </w:r>
      <w:r w:rsidR="00870E1B">
        <w:rPr>
          <w:b/>
          <w:i/>
          <w:lang w:val="tr-TR"/>
        </w:rPr>
        <w:t>İş dünyası, arazi bozulumu</w:t>
      </w:r>
      <w:r w:rsidRPr="004920C8">
        <w:rPr>
          <w:b/>
          <w:i/>
          <w:lang w:val="tr-TR"/>
        </w:rPr>
        <w:t xml:space="preserve"> konusunu çözmek için nasıl bir katkıda bulunabilir?</w:t>
      </w:r>
    </w:p>
    <w:p w:rsidR="004920C8" w:rsidRDefault="004920C8" w:rsidP="00A73D06">
      <w:pPr>
        <w:ind w:left="1170" w:right="1089"/>
        <w:jc w:val="both"/>
        <w:rPr>
          <w:b/>
          <w:lang w:val="tr-TR"/>
        </w:rPr>
      </w:pPr>
    </w:p>
    <w:p w:rsidR="004920C8" w:rsidRPr="004920C8" w:rsidRDefault="004920C8" w:rsidP="00A73D06">
      <w:pPr>
        <w:ind w:left="1170" w:right="1089"/>
        <w:jc w:val="both"/>
        <w:rPr>
          <w:lang w:val="tr-TR"/>
        </w:rPr>
      </w:pPr>
      <w:r>
        <w:rPr>
          <w:lang w:val="tr-TR"/>
        </w:rPr>
        <w:t xml:space="preserve">Bu üst seviye </w:t>
      </w:r>
      <w:proofErr w:type="spellStart"/>
      <w:r>
        <w:rPr>
          <w:lang w:val="tr-TR"/>
        </w:rPr>
        <w:t>diyaloğun</w:t>
      </w:r>
      <w:r w:rsidR="00870E1B">
        <w:rPr>
          <w:lang w:val="tr-TR"/>
        </w:rPr>
        <w:t>rz</w:t>
      </w:r>
      <w:proofErr w:type="spellEnd"/>
      <w:r>
        <w:rPr>
          <w:lang w:val="tr-TR"/>
        </w:rPr>
        <w:t xml:space="preserve"> amacı arazi </w:t>
      </w:r>
      <w:proofErr w:type="spellStart"/>
      <w:r>
        <w:rPr>
          <w:lang w:val="tr-TR"/>
        </w:rPr>
        <w:t>bozulumu</w:t>
      </w:r>
      <w:r w:rsidR="00870E1B">
        <w:rPr>
          <w:lang w:val="tr-TR"/>
        </w:rPr>
        <w:t>zr</w:t>
      </w:r>
      <w:proofErr w:type="spellEnd"/>
      <w:r>
        <w:rPr>
          <w:lang w:val="tr-TR"/>
        </w:rPr>
        <w:t xml:space="preserve"> ele alırken özel sektörün oynayabileceği rolü araştırmaktır. İş dünyası</w:t>
      </w:r>
      <w:r w:rsidR="00870E1B">
        <w:rPr>
          <w:lang w:val="tr-TR"/>
        </w:rPr>
        <w:t>nın</w:t>
      </w:r>
      <w:r>
        <w:rPr>
          <w:lang w:val="tr-TR"/>
        </w:rPr>
        <w:t xml:space="preserve"> zaten yaptığı nelerdir ve iş dünyasının </w:t>
      </w:r>
      <w:proofErr w:type="spellStart"/>
      <w:r w:rsidR="00870E1B">
        <w:rPr>
          <w:lang w:val="tr-TR"/>
        </w:rPr>
        <w:t>SLM’</w:t>
      </w:r>
      <w:r w:rsidR="006969AF">
        <w:rPr>
          <w:lang w:val="tr-TR"/>
        </w:rPr>
        <w:t>yi</w:t>
      </w:r>
      <w:proofErr w:type="spellEnd"/>
      <w:r w:rsidR="006969AF">
        <w:rPr>
          <w:lang w:val="tr-TR"/>
        </w:rPr>
        <w:t xml:space="preserve"> benimsemesi için ve arazi bozulumu dengelenmesine geçmesi için (LDN) kanıt, politika, yasama ve teşvikler açısından nelere ihtiyaç olacaktır? Taraflar, 2015 sonrası ihtiyaçlar</w:t>
      </w:r>
      <w:r w:rsidR="00870E1B">
        <w:rPr>
          <w:lang w:val="tr-TR"/>
        </w:rPr>
        <w:t xml:space="preserve"> ve taahhütler</w:t>
      </w:r>
      <w:r w:rsidR="006969AF">
        <w:rPr>
          <w:lang w:val="tr-TR"/>
        </w:rPr>
        <w:t xml:space="preserve"> hakkında lider özel kuruluşlar ve ağları dinleyeceklerdir.  </w:t>
      </w:r>
    </w:p>
    <w:p w:rsidR="004920C8" w:rsidRPr="004920C8" w:rsidRDefault="004920C8" w:rsidP="00A73D06">
      <w:pPr>
        <w:ind w:left="1170" w:right="1089"/>
        <w:jc w:val="both"/>
        <w:rPr>
          <w:b/>
          <w:i/>
          <w:lang w:val="tr-TR"/>
        </w:rPr>
      </w:pPr>
    </w:p>
    <w:p w:rsidR="004920C8" w:rsidRDefault="004920C8" w:rsidP="004920C8">
      <w:pPr>
        <w:ind w:right="1089"/>
        <w:jc w:val="both"/>
        <w:rPr>
          <w:lang w:val="tr-TR"/>
        </w:rPr>
      </w:pPr>
    </w:p>
    <w:p w:rsidR="00847B57" w:rsidRDefault="00847B57" w:rsidP="00A73D06">
      <w:pPr>
        <w:ind w:left="1170" w:right="1089"/>
        <w:jc w:val="both"/>
        <w:rPr>
          <w:lang w:val="tr-TR"/>
        </w:rPr>
      </w:pPr>
    </w:p>
    <w:p w:rsidR="001E4236" w:rsidRPr="005D6E25" w:rsidRDefault="001E4236" w:rsidP="00A73D06">
      <w:pPr>
        <w:ind w:left="1170" w:right="1089"/>
        <w:jc w:val="both"/>
        <w:rPr>
          <w:lang w:val="tr-TR"/>
        </w:rPr>
      </w:pPr>
    </w:p>
    <w:p w:rsidR="00A73D06" w:rsidRPr="005D6E25" w:rsidRDefault="00A73D06" w:rsidP="00A73D06">
      <w:pPr>
        <w:tabs>
          <w:tab w:val="left" w:pos="8550"/>
        </w:tabs>
        <w:ind w:left="1170" w:right="1089"/>
        <w:jc w:val="both"/>
        <w:rPr>
          <w:b/>
          <w:lang w:val="tr-TR"/>
        </w:rPr>
      </w:pPr>
    </w:p>
    <w:p w:rsidR="001E4236" w:rsidRDefault="006969AF" w:rsidP="001E4236">
      <w:pPr>
        <w:tabs>
          <w:tab w:val="left" w:pos="8550"/>
        </w:tabs>
        <w:ind w:left="1170" w:right="1089"/>
        <w:jc w:val="both"/>
        <w:rPr>
          <w:lang w:val="tr-TR"/>
        </w:rPr>
      </w:pPr>
      <w:r>
        <w:rPr>
          <w:lang w:val="tr-TR"/>
        </w:rPr>
        <w:t xml:space="preserve">Eylem 2020 aracılığıyla, sürdürülebilir kalkınma için iş dünya konseyi (WBCSD) ve üye şirketleri, </w:t>
      </w:r>
      <w:proofErr w:type="spellStart"/>
      <w:r>
        <w:rPr>
          <w:lang w:val="tr-TR"/>
        </w:rPr>
        <w:t>biyoçeşitliliği</w:t>
      </w:r>
      <w:proofErr w:type="spellEnd"/>
      <w:r>
        <w:rPr>
          <w:lang w:val="tr-TR"/>
        </w:rPr>
        <w:t xml:space="preserve"> ve ekosistem hizmetlerin devamını sağlamak için bozuluma uğramış ekosistemlerin </w:t>
      </w:r>
      <w:proofErr w:type="gramStart"/>
      <w:r>
        <w:rPr>
          <w:lang w:val="tr-TR"/>
        </w:rPr>
        <w:t>restorasyonunu</w:t>
      </w:r>
      <w:proofErr w:type="gramEnd"/>
      <w:r>
        <w:rPr>
          <w:lang w:val="tr-TR"/>
        </w:rPr>
        <w:t xml:space="preserve"> sağlamak için ve doğal ekosistemlerin kaybını azaltmaya katkıda bulunmayı amaçlayan bazı önemli iş çözümleri geliştirmiştir. Özellikle UNCCD arazi bozulumu dengelenmesi hedefine özellikle katkıda bulunmayı amaçlayan bunlardan bazıları bu zorlukları ele almak ve araştırmak için gelecek yıllarda zaman ve kaynak ayırmaya niyetlerini ifade etmişlerdir. </w:t>
      </w:r>
    </w:p>
    <w:p w:rsidR="006969AF" w:rsidRPr="005D6E25" w:rsidRDefault="006969AF" w:rsidP="001E4236">
      <w:pPr>
        <w:tabs>
          <w:tab w:val="left" w:pos="8550"/>
        </w:tabs>
        <w:ind w:left="1170" w:right="1089"/>
        <w:jc w:val="both"/>
        <w:rPr>
          <w:lang w:val="tr-TR"/>
        </w:rPr>
      </w:pPr>
    </w:p>
    <w:p w:rsidR="001E4236" w:rsidRDefault="006969AF" w:rsidP="001E4236">
      <w:pPr>
        <w:tabs>
          <w:tab w:val="left" w:pos="8550"/>
        </w:tabs>
        <w:ind w:left="1170" w:right="1089"/>
        <w:jc w:val="both"/>
        <w:rPr>
          <w:b/>
          <w:lang w:val="tr-TR"/>
        </w:rPr>
      </w:pPr>
      <w:r>
        <w:rPr>
          <w:b/>
          <w:lang w:val="tr-TR"/>
        </w:rPr>
        <w:t>Sorulacak Sorular:</w:t>
      </w:r>
    </w:p>
    <w:p w:rsidR="006969AF" w:rsidRPr="006969AF" w:rsidRDefault="006969AF" w:rsidP="001E4236">
      <w:pPr>
        <w:tabs>
          <w:tab w:val="left" w:pos="8550"/>
        </w:tabs>
        <w:ind w:left="1170" w:right="1089"/>
        <w:jc w:val="both"/>
        <w:rPr>
          <w:b/>
          <w:lang w:val="tr-TR"/>
        </w:rPr>
      </w:pPr>
    </w:p>
    <w:p w:rsidR="00A73D06" w:rsidRPr="005D6E25" w:rsidRDefault="00A73D06" w:rsidP="00A73D06">
      <w:pPr>
        <w:ind w:right="1089"/>
        <w:jc w:val="both"/>
        <w:rPr>
          <w:b/>
          <w:u w:val="single"/>
          <w:lang w:val="tr-TR"/>
        </w:rPr>
      </w:pPr>
    </w:p>
    <w:p w:rsidR="00A73D06" w:rsidRPr="005D6E25" w:rsidRDefault="006969AF"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İş dünyasının sürdürülebilir arazi yönetimini benimsemesi ve bozuluma uğramış araziyi restore etmek için çabalara katkıda bulunması için neler yapmak gerekecektir?</w:t>
      </w:r>
    </w:p>
    <w:p w:rsidR="00A73D06" w:rsidRPr="005D6E25" w:rsidRDefault="00A73D06" w:rsidP="00A73D06">
      <w:pPr>
        <w:pStyle w:val="ListeParagraf"/>
        <w:ind w:left="2160" w:right="1089"/>
        <w:jc w:val="both"/>
        <w:rPr>
          <w:rFonts w:ascii="Times New Roman" w:hAnsi="Times New Roman"/>
          <w:sz w:val="20"/>
          <w:szCs w:val="20"/>
          <w:lang w:val="tr-TR"/>
        </w:rPr>
      </w:pPr>
    </w:p>
    <w:p w:rsidR="00A73D06" w:rsidRPr="005D6E25" w:rsidRDefault="006969AF"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 xml:space="preserve">İş dünyasında arazi bozulumu dengelenmesine geçiş yapabilecek midir? Bu hedef nasıl ölçülüp </w:t>
      </w:r>
      <w:proofErr w:type="spellStart"/>
      <w:r>
        <w:rPr>
          <w:rFonts w:ascii="Times New Roman" w:hAnsi="Times New Roman"/>
          <w:sz w:val="20"/>
          <w:szCs w:val="20"/>
          <w:lang w:val="tr-TR"/>
        </w:rPr>
        <w:t>raporlanabilicektir</w:t>
      </w:r>
      <w:proofErr w:type="spellEnd"/>
      <w:r>
        <w:rPr>
          <w:rFonts w:ascii="Times New Roman" w:hAnsi="Times New Roman"/>
          <w:sz w:val="20"/>
          <w:szCs w:val="20"/>
          <w:lang w:val="tr-TR"/>
        </w:rPr>
        <w:t>?</w:t>
      </w:r>
    </w:p>
    <w:p w:rsidR="00A73D06" w:rsidRPr="005D6E25" w:rsidRDefault="00A73D06" w:rsidP="00A73D06">
      <w:pPr>
        <w:pStyle w:val="ListeParagraf"/>
        <w:ind w:left="0" w:right="1089"/>
        <w:jc w:val="both"/>
        <w:rPr>
          <w:rFonts w:ascii="Times New Roman" w:hAnsi="Times New Roman"/>
          <w:sz w:val="20"/>
          <w:szCs w:val="20"/>
          <w:lang w:val="tr-TR"/>
        </w:rPr>
      </w:pPr>
    </w:p>
    <w:p w:rsidR="00A73D06" w:rsidRPr="005D6E25" w:rsidRDefault="00420EA0"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Etkin iş kuruluşları değer zincirleri çapında LDN ye geçişi yürüterek zamanla bu geçişin tüm sanayi ve sektörlerde nasıl sağlanacaktır?</w:t>
      </w:r>
    </w:p>
    <w:p w:rsidR="00A73D06" w:rsidRPr="005D6E25" w:rsidRDefault="00A73D06" w:rsidP="00A73D06">
      <w:pPr>
        <w:pStyle w:val="ListeParagraf"/>
        <w:ind w:left="0" w:right="1089"/>
        <w:jc w:val="both"/>
        <w:rPr>
          <w:rFonts w:ascii="Times New Roman" w:hAnsi="Times New Roman"/>
          <w:sz w:val="20"/>
          <w:szCs w:val="20"/>
          <w:lang w:val="tr-TR"/>
        </w:rPr>
      </w:pPr>
    </w:p>
    <w:p w:rsidR="00A73D06" w:rsidRPr="005D6E25" w:rsidRDefault="00420EA0"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Doldurulması gereken politika/yasama boşlukları nelerdir?</w:t>
      </w:r>
    </w:p>
    <w:p w:rsidR="00A73D06" w:rsidRPr="005D6E25" w:rsidRDefault="00A73D06" w:rsidP="00A73D06">
      <w:pPr>
        <w:pStyle w:val="ListeParagraf"/>
        <w:ind w:left="0" w:right="1089"/>
        <w:jc w:val="both"/>
        <w:rPr>
          <w:rFonts w:ascii="Times New Roman" w:hAnsi="Times New Roman"/>
          <w:sz w:val="20"/>
          <w:szCs w:val="20"/>
          <w:lang w:val="tr-TR"/>
        </w:rPr>
      </w:pPr>
    </w:p>
    <w:p w:rsidR="00A73D06" w:rsidRPr="005D6E25" w:rsidRDefault="00420EA0"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Ürün sertifikasyonu hedefe ulaşmaya yardım edebilir mi?</w:t>
      </w:r>
    </w:p>
    <w:p w:rsidR="00A73D06" w:rsidRPr="005D6E25" w:rsidRDefault="00A73D06" w:rsidP="00A73D06">
      <w:pPr>
        <w:pStyle w:val="ListeParagraf"/>
        <w:ind w:left="0" w:right="1089"/>
        <w:jc w:val="both"/>
        <w:rPr>
          <w:rFonts w:ascii="Times New Roman" w:hAnsi="Times New Roman"/>
          <w:sz w:val="20"/>
          <w:szCs w:val="20"/>
          <w:lang w:val="tr-TR"/>
        </w:rPr>
      </w:pPr>
    </w:p>
    <w:p w:rsidR="00A73D06" w:rsidRPr="005D6E25" w:rsidRDefault="00420EA0"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Hangi ekonomik teşvikler veya piyasaya dayalı mekanizmalar gereklidir?</w:t>
      </w:r>
    </w:p>
    <w:p w:rsidR="00A73D06" w:rsidRPr="005D6E25" w:rsidRDefault="00A73D06" w:rsidP="00A73D06">
      <w:pPr>
        <w:pStyle w:val="ListeParagraf"/>
        <w:ind w:left="0" w:right="1089"/>
        <w:jc w:val="both"/>
        <w:rPr>
          <w:rFonts w:ascii="Times New Roman" w:hAnsi="Times New Roman"/>
          <w:sz w:val="20"/>
          <w:szCs w:val="20"/>
          <w:lang w:val="tr-TR"/>
        </w:rPr>
      </w:pPr>
    </w:p>
    <w:p w:rsidR="00A73D06" w:rsidRPr="005D6E25" w:rsidRDefault="00420EA0" w:rsidP="00A73D06">
      <w:pPr>
        <w:pStyle w:val="ListeParagraf"/>
        <w:numPr>
          <w:ilvl w:val="0"/>
          <w:numId w:val="16"/>
        </w:numPr>
        <w:ind w:left="2160" w:right="1089"/>
        <w:jc w:val="both"/>
        <w:rPr>
          <w:rFonts w:ascii="Times New Roman" w:hAnsi="Times New Roman"/>
          <w:sz w:val="20"/>
          <w:szCs w:val="20"/>
          <w:lang w:val="tr-TR"/>
        </w:rPr>
      </w:pPr>
      <w:r>
        <w:rPr>
          <w:rFonts w:ascii="Times New Roman" w:hAnsi="Times New Roman"/>
          <w:sz w:val="20"/>
          <w:szCs w:val="20"/>
          <w:lang w:val="tr-TR"/>
        </w:rPr>
        <w:t>Kamu ve özel sektör işbirliği nasıl olmalıdır?</w:t>
      </w:r>
    </w:p>
    <w:p w:rsidR="00420EA0" w:rsidRPr="00420EA0" w:rsidRDefault="00573FC7" w:rsidP="00420EA0">
      <w:pPr>
        <w:pStyle w:val="HChG"/>
        <w:rPr>
          <w:lang w:val="tr-TR"/>
        </w:rPr>
      </w:pPr>
      <w:r w:rsidRPr="005D6E25">
        <w:rPr>
          <w:lang w:val="tr-TR"/>
        </w:rPr>
        <w:tab/>
        <w:t>I</w:t>
      </w:r>
      <w:r w:rsidR="0063340A" w:rsidRPr="005D6E25">
        <w:rPr>
          <w:lang w:val="tr-TR"/>
        </w:rPr>
        <w:t>X</w:t>
      </w:r>
      <w:r w:rsidRPr="005D6E25">
        <w:rPr>
          <w:lang w:val="tr-TR"/>
        </w:rPr>
        <w:t>.</w:t>
      </w:r>
      <w:r w:rsidRPr="005D6E25">
        <w:rPr>
          <w:lang w:val="tr-TR"/>
        </w:rPr>
        <w:tab/>
      </w:r>
      <w:r w:rsidR="00420EA0">
        <w:rPr>
          <w:lang w:val="tr-TR"/>
        </w:rPr>
        <w:t xml:space="preserve">Beklenen Sonuç </w:t>
      </w:r>
    </w:p>
    <w:p w:rsidR="00420EA0" w:rsidRPr="00420EA0" w:rsidRDefault="00420EA0" w:rsidP="00420EA0">
      <w:pPr>
        <w:rPr>
          <w:lang w:val="tr-TR"/>
        </w:rPr>
      </w:pPr>
    </w:p>
    <w:p w:rsidR="00A7091A" w:rsidRDefault="00A7091A" w:rsidP="00420EA0">
      <w:pPr>
        <w:pStyle w:val="SingleTxtG"/>
        <w:ind w:left="0"/>
        <w:rPr>
          <w:lang w:val="tr-TR"/>
        </w:rPr>
      </w:pPr>
    </w:p>
    <w:p w:rsidR="00420EA0" w:rsidRDefault="00420EA0" w:rsidP="00573FC7">
      <w:pPr>
        <w:pStyle w:val="SingleTxtG"/>
        <w:rPr>
          <w:lang w:val="tr-TR"/>
        </w:rPr>
      </w:pPr>
      <w:r>
        <w:rPr>
          <w:lang w:val="tr-TR"/>
        </w:rPr>
        <w:t>Bakanlık çalıştay tartışmalarının ve etkileşimli diyalog oturumların sonuçlarının özeti</w:t>
      </w:r>
      <w:bookmarkStart w:id="0" w:name="_GoBack"/>
      <w:bookmarkEnd w:id="0"/>
      <w:r>
        <w:rPr>
          <w:lang w:val="tr-TR"/>
        </w:rPr>
        <w:t xml:space="preserve"> COP Başkanına sunulacaktır. Başkanın özeti, üzerinde çalışılması için COP12 </w:t>
      </w:r>
      <w:proofErr w:type="spellStart"/>
      <w:r>
        <w:rPr>
          <w:lang w:val="tr-TR"/>
        </w:rPr>
        <w:t>nin</w:t>
      </w:r>
      <w:proofErr w:type="spellEnd"/>
      <w:r>
        <w:rPr>
          <w:lang w:val="tr-TR"/>
        </w:rPr>
        <w:t xml:space="preserve"> genel kurul toplantısına iletilecektir.</w:t>
      </w:r>
    </w:p>
    <w:p w:rsidR="00420EA0" w:rsidRPr="005D6E25" w:rsidRDefault="00420EA0" w:rsidP="00573FC7">
      <w:pPr>
        <w:pStyle w:val="SingleTxtG"/>
        <w:rPr>
          <w:lang w:val="tr-TR"/>
        </w:rPr>
      </w:pPr>
    </w:p>
    <w:p w:rsidR="00A47A7D" w:rsidRPr="005D6E25" w:rsidRDefault="00A47A7D" w:rsidP="00573FC7">
      <w:pPr>
        <w:pStyle w:val="SingleTxtG"/>
        <w:rPr>
          <w:lang w:val="tr-TR"/>
        </w:rPr>
      </w:pPr>
    </w:p>
    <w:p w:rsidR="00145808" w:rsidRPr="005D6E25" w:rsidRDefault="00145808" w:rsidP="00145808">
      <w:pPr>
        <w:pStyle w:val="SingleTxtG"/>
        <w:spacing w:before="240" w:after="0"/>
        <w:jc w:val="center"/>
        <w:rPr>
          <w:u w:val="single"/>
          <w:lang w:val="tr-TR"/>
        </w:rPr>
      </w:pPr>
      <w:r w:rsidRPr="005D6E25">
        <w:rPr>
          <w:u w:val="single"/>
          <w:lang w:val="tr-TR"/>
        </w:rPr>
        <w:tab/>
      </w:r>
      <w:r w:rsidRPr="005D6E25">
        <w:rPr>
          <w:u w:val="single"/>
          <w:lang w:val="tr-TR"/>
        </w:rPr>
        <w:tab/>
      </w:r>
      <w:r w:rsidRPr="005D6E25">
        <w:rPr>
          <w:u w:val="single"/>
          <w:lang w:val="tr-TR"/>
        </w:rPr>
        <w:tab/>
      </w:r>
    </w:p>
    <w:sectPr w:rsidR="00145808" w:rsidRPr="005D6E25" w:rsidSect="0057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12" w:rsidRDefault="00B24212"/>
  </w:endnote>
  <w:endnote w:type="continuationSeparator" w:id="0">
    <w:p w:rsidR="00B24212" w:rsidRDefault="00B24212"/>
  </w:endnote>
  <w:endnote w:type="continuationNotice" w:id="1">
    <w:p w:rsidR="00B24212" w:rsidRDefault="00B24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inionPro-Regular">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5" w:rsidRPr="00573FC7" w:rsidRDefault="001A66A5" w:rsidP="00573FC7">
    <w:pPr>
      <w:pStyle w:val="Altbilgi"/>
      <w:tabs>
        <w:tab w:val="right" w:pos="9638"/>
      </w:tabs>
    </w:pPr>
    <w:r w:rsidRPr="00573FC7">
      <w:rPr>
        <w:b/>
        <w:sz w:val="18"/>
      </w:rPr>
      <w:fldChar w:fldCharType="begin"/>
    </w:r>
    <w:r w:rsidRPr="00573FC7">
      <w:rPr>
        <w:b/>
        <w:sz w:val="18"/>
      </w:rPr>
      <w:instrText xml:space="preserve"> PAGE  \* MERGEFORMAT </w:instrText>
    </w:r>
    <w:r w:rsidRPr="00573FC7">
      <w:rPr>
        <w:b/>
        <w:sz w:val="18"/>
      </w:rPr>
      <w:fldChar w:fldCharType="separate"/>
    </w:r>
    <w:r w:rsidR="007F3CF9">
      <w:rPr>
        <w:b/>
        <w:noProof/>
        <w:sz w:val="18"/>
      </w:rPr>
      <w:t>16</w:t>
    </w:r>
    <w:r w:rsidRPr="00573F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5" w:rsidRPr="00573FC7" w:rsidRDefault="001A66A5" w:rsidP="00573FC7">
    <w:pPr>
      <w:pStyle w:val="Altbilgi"/>
      <w:tabs>
        <w:tab w:val="right" w:pos="9638"/>
      </w:tabs>
      <w:rPr>
        <w:b/>
        <w:sz w:val="18"/>
      </w:rPr>
    </w:pPr>
    <w:r>
      <w:tab/>
    </w:r>
    <w:r w:rsidRPr="00573FC7">
      <w:rPr>
        <w:b/>
        <w:sz w:val="18"/>
      </w:rPr>
      <w:fldChar w:fldCharType="begin"/>
    </w:r>
    <w:r w:rsidRPr="00573FC7">
      <w:rPr>
        <w:b/>
        <w:sz w:val="18"/>
      </w:rPr>
      <w:instrText xml:space="preserve"> PAGE  \* MERGEFORMAT </w:instrText>
    </w:r>
    <w:r w:rsidRPr="00573FC7">
      <w:rPr>
        <w:b/>
        <w:sz w:val="18"/>
      </w:rPr>
      <w:fldChar w:fldCharType="separate"/>
    </w:r>
    <w:r w:rsidR="00A160F2">
      <w:rPr>
        <w:b/>
        <w:noProof/>
        <w:sz w:val="18"/>
      </w:rPr>
      <w:t>15</w:t>
    </w:r>
    <w:r w:rsidRPr="00573F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5" w:rsidRPr="00573FC7" w:rsidRDefault="001A66A5">
    <w:pPr>
      <w:pStyle w:val="Altbilgi"/>
      <w:rPr>
        <w:sz w:val="20"/>
      </w:rPr>
    </w:pPr>
    <w:r>
      <w:rPr>
        <w:noProof/>
        <w:lang w:val="tr-TR" w:eastAsia="tr-T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-137795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GE.13-62241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12" w:rsidRDefault="00B24212">
      <w:pPr>
        <w:tabs>
          <w:tab w:val="right" w:pos="2155"/>
        </w:tabs>
        <w:spacing w:after="80"/>
        <w:ind w:left="680"/>
        <w:rPr>
          <w:u w:val="single"/>
        </w:rPr>
      </w:pPr>
      <w:r>
        <w:rPr>
          <w:u w:val="single"/>
        </w:rPr>
        <w:tab/>
      </w:r>
    </w:p>
  </w:footnote>
  <w:footnote w:type="continuationSeparator" w:id="0">
    <w:p w:rsidR="00B24212" w:rsidRDefault="00B24212">
      <w:pPr>
        <w:tabs>
          <w:tab w:val="left" w:pos="2155"/>
        </w:tabs>
        <w:spacing w:after="80"/>
        <w:ind w:left="680"/>
        <w:rPr>
          <w:u w:val="single"/>
        </w:rPr>
      </w:pPr>
      <w:r>
        <w:rPr>
          <w:u w:val="single"/>
        </w:rPr>
        <w:tab/>
      </w:r>
    </w:p>
  </w:footnote>
  <w:footnote w:type="continuationNotice" w:id="1">
    <w:p w:rsidR="00B24212" w:rsidRDefault="00B24212"/>
  </w:footnote>
  <w:footnote w:id="2">
    <w:p w:rsidR="001A66A5" w:rsidRPr="006803CF" w:rsidRDefault="001A66A5" w:rsidP="00D57F5E">
      <w:pPr>
        <w:pStyle w:val="DipnotMetni"/>
        <w:ind w:left="1170" w:firstLine="0"/>
      </w:pPr>
      <w:r w:rsidRPr="006803CF">
        <w:rPr>
          <w:rStyle w:val="DipnotBavurusu"/>
        </w:rPr>
        <w:footnoteRef/>
      </w:r>
      <w:r w:rsidRPr="006803CF">
        <w:t xml:space="preserve"> </w:t>
      </w:r>
      <w:r w:rsidRPr="006803CF">
        <w:rPr>
          <w:szCs w:val="18"/>
        </w:rPr>
        <w:t xml:space="preserve">UNEP-WCMC: </w:t>
      </w:r>
      <w:proofErr w:type="spellStart"/>
      <w:r>
        <w:rPr>
          <w:szCs w:val="18"/>
        </w:rPr>
        <w:t>Kurak</w:t>
      </w:r>
      <w:proofErr w:type="spellEnd"/>
      <w:r>
        <w:rPr>
          <w:szCs w:val="18"/>
        </w:rPr>
        <w:t xml:space="preserve"> </w:t>
      </w:r>
      <w:proofErr w:type="spellStart"/>
      <w:r>
        <w:rPr>
          <w:szCs w:val="18"/>
        </w:rPr>
        <w:t>arazilerde</w:t>
      </w:r>
      <w:proofErr w:type="spellEnd"/>
      <w:r>
        <w:rPr>
          <w:szCs w:val="18"/>
        </w:rPr>
        <w:t xml:space="preserve"> </w:t>
      </w:r>
      <w:proofErr w:type="spellStart"/>
      <w:r>
        <w:rPr>
          <w:szCs w:val="18"/>
        </w:rPr>
        <w:t>Karbon</w:t>
      </w:r>
      <w:proofErr w:type="spellEnd"/>
      <w:r w:rsidRPr="006803CF">
        <w:rPr>
          <w:szCs w:val="18"/>
        </w:rPr>
        <w:t xml:space="preserve">: </w:t>
      </w:r>
      <w:proofErr w:type="spellStart"/>
      <w:r>
        <w:rPr>
          <w:szCs w:val="18"/>
        </w:rPr>
        <w:t>Çölleşme</w:t>
      </w:r>
      <w:proofErr w:type="spellEnd"/>
      <w:r>
        <w:rPr>
          <w:szCs w:val="18"/>
        </w:rPr>
        <w:t xml:space="preserve">, </w:t>
      </w:r>
      <w:proofErr w:type="spellStart"/>
      <w:r>
        <w:rPr>
          <w:szCs w:val="18"/>
        </w:rPr>
        <w:t>iklim</w:t>
      </w:r>
      <w:proofErr w:type="spellEnd"/>
      <w:r>
        <w:rPr>
          <w:szCs w:val="18"/>
        </w:rPr>
        <w:t xml:space="preserve"> </w:t>
      </w:r>
      <w:proofErr w:type="spellStart"/>
      <w:r>
        <w:rPr>
          <w:szCs w:val="18"/>
        </w:rPr>
        <w:t>değişikliği</w:t>
      </w:r>
      <w:proofErr w:type="spellEnd"/>
      <w:r>
        <w:rPr>
          <w:szCs w:val="18"/>
        </w:rPr>
        <w:t xml:space="preserve"> </w:t>
      </w:r>
      <w:proofErr w:type="spellStart"/>
      <w:r>
        <w:rPr>
          <w:szCs w:val="18"/>
        </w:rPr>
        <w:t>ve</w:t>
      </w:r>
      <w:proofErr w:type="spellEnd"/>
      <w:r>
        <w:rPr>
          <w:szCs w:val="18"/>
        </w:rPr>
        <w:t xml:space="preserve"> </w:t>
      </w:r>
      <w:proofErr w:type="spellStart"/>
      <w:r>
        <w:rPr>
          <w:szCs w:val="18"/>
        </w:rPr>
        <w:t>karbon</w:t>
      </w:r>
      <w:proofErr w:type="spellEnd"/>
      <w:r>
        <w:rPr>
          <w:szCs w:val="18"/>
        </w:rPr>
        <w:t xml:space="preserve"> </w:t>
      </w:r>
      <w:proofErr w:type="spellStart"/>
      <w:r>
        <w:rPr>
          <w:szCs w:val="18"/>
        </w:rPr>
        <w:t>finansmanı</w:t>
      </w:r>
      <w:proofErr w:type="spellEnd"/>
      <w:r w:rsidRPr="006803CF">
        <w:rPr>
          <w:szCs w:val="18"/>
        </w:rPr>
        <w:t xml:space="preserve">, 2008, </w:t>
      </w:r>
      <w:r>
        <w:rPr>
          <w:szCs w:val="18"/>
        </w:rPr>
        <w:t>s</w:t>
      </w:r>
      <w:r w:rsidRPr="006803CF">
        <w:rPr>
          <w:szCs w:val="18"/>
        </w:rPr>
        <w:t>. 5, www.unep.org/pdf/carbon-drylands-technical-note.pdf</w:t>
      </w:r>
    </w:p>
  </w:footnote>
  <w:footnote w:id="3">
    <w:p w:rsidR="001A66A5" w:rsidRPr="006803CF" w:rsidRDefault="001A66A5" w:rsidP="00182C17">
      <w:pPr>
        <w:pStyle w:val="DipnotMetni"/>
        <w:ind w:left="1170" w:hanging="90"/>
      </w:pPr>
      <w:r>
        <w:rPr>
          <w:rStyle w:val="DipnotBavurusu"/>
        </w:rPr>
        <w:footnoteRef/>
      </w:r>
      <w:r>
        <w:t xml:space="preserve"> </w:t>
      </w:r>
      <w:r w:rsidRPr="00620786">
        <w:rPr>
          <w:rFonts w:asciiTheme="minorHAnsi" w:hAnsiTheme="minorHAnsi"/>
        </w:rPr>
        <w:t xml:space="preserve">IFAD/UNEP (2013): </w:t>
      </w:r>
      <w:proofErr w:type="spellStart"/>
      <w:r w:rsidR="0077261C">
        <w:rPr>
          <w:rFonts w:asciiTheme="minorHAnsi" w:hAnsiTheme="minorHAnsi"/>
        </w:rPr>
        <w:t>küçük</w:t>
      </w:r>
      <w:proofErr w:type="spellEnd"/>
      <w:r w:rsidR="0077261C">
        <w:rPr>
          <w:rFonts w:asciiTheme="minorHAnsi" w:hAnsiTheme="minorHAnsi"/>
        </w:rPr>
        <w:t xml:space="preserve"> </w:t>
      </w:r>
      <w:proofErr w:type="spellStart"/>
      <w:r w:rsidR="0077261C">
        <w:rPr>
          <w:rFonts w:asciiTheme="minorHAnsi" w:hAnsiTheme="minorHAnsi"/>
        </w:rPr>
        <w:t>ölçekli</w:t>
      </w:r>
      <w:proofErr w:type="spellEnd"/>
      <w:r w:rsidR="0077261C">
        <w:rPr>
          <w:rFonts w:asciiTheme="minorHAnsi" w:hAnsiTheme="minorHAnsi"/>
        </w:rPr>
        <w:t xml:space="preserve"> </w:t>
      </w:r>
      <w:proofErr w:type="spellStart"/>
      <w:r w:rsidR="0077261C">
        <w:rPr>
          <w:rFonts w:asciiTheme="minorHAnsi" w:hAnsiTheme="minorHAnsi"/>
        </w:rPr>
        <w:t>mülk</w:t>
      </w:r>
      <w:proofErr w:type="spellEnd"/>
      <w:r w:rsidR="0077261C">
        <w:rPr>
          <w:rFonts w:asciiTheme="minorHAnsi" w:hAnsiTheme="minorHAnsi"/>
        </w:rPr>
        <w:t xml:space="preserve"> </w:t>
      </w:r>
      <w:proofErr w:type="spellStart"/>
      <w:r w:rsidR="0077261C">
        <w:rPr>
          <w:rFonts w:asciiTheme="minorHAnsi" w:hAnsiTheme="minorHAnsi"/>
        </w:rPr>
        <w:t>sahipleri</w:t>
      </w:r>
      <w:proofErr w:type="spellEnd"/>
      <w:r w:rsidRPr="00620786">
        <w:rPr>
          <w:rFonts w:asciiTheme="minorHAnsi" w:hAnsiTheme="minorHAnsi"/>
        </w:rPr>
        <w:t xml:space="preserve">, </w:t>
      </w:r>
      <w:proofErr w:type="spellStart"/>
      <w:r w:rsidR="0077261C">
        <w:rPr>
          <w:rFonts w:asciiTheme="minorHAnsi" w:hAnsiTheme="minorHAnsi"/>
        </w:rPr>
        <w:t>gıda</w:t>
      </w:r>
      <w:proofErr w:type="spellEnd"/>
      <w:r w:rsidR="0077261C">
        <w:rPr>
          <w:rFonts w:asciiTheme="minorHAnsi" w:hAnsiTheme="minorHAnsi"/>
        </w:rPr>
        <w:t xml:space="preserve"> </w:t>
      </w:r>
      <w:proofErr w:type="spellStart"/>
      <w:r w:rsidR="0077261C">
        <w:rPr>
          <w:rFonts w:asciiTheme="minorHAnsi" w:hAnsiTheme="minorHAnsi"/>
        </w:rPr>
        <w:t>güvenliği</w:t>
      </w:r>
      <w:proofErr w:type="spellEnd"/>
      <w:r w:rsidR="0077261C">
        <w:rPr>
          <w:rFonts w:asciiTheme="minorHAnsi" w:hAnsiTheme="minorHAnsi"/>
        </w:rPr>
        <w:t xml:space="preserve"> </w:t>
      </w:r>
      <w:proofErr w:type="spellStart"/>
      <w:r w:rsidR="0077261C">
        <w:rPr>
          <w:rFonts w:asciiTheme="minorHAnsi" w:hAnsiTheme="minorHAnsi"/>
        </w:rPr>
        <w:t>ve</w:t>
      </w:r>
      <w:proofErr w:type="spellEnd"/>
      <w:r w:rsidR="0077261C">
        <w:rPr>
          <w:rFonts w:asciiTheme="minorHAnsi" w:hAnsiTheme="minorHAnsi"/>
        </w:rPr>
        <w:t xml:space="preserve"> </w:t>
      </w:r>
      <w:proofErr w:type="spellStart"/>
      <w:r w:rsidR="0077261C">
        <w:rPr>
          <w:rFonts w:asciiTheme="minorHAnsi" w:hAnsiTheme="minorHAnsi"/>
        </w:rPr>
        <w:t>çevre</w:t>
      </w:r>
      <w:proofErr w:type="spellEnd"/>
      <w:r w:rsidR="0077261C">
        <w:rPr>
          <w:rFonts w:asciiTheme="minorHAnsi" w:hAnsiTheme="minorHAnsi"/>
        </w:rPr>
        <w:t>. s</w:t>
      </w:r>
      <w:r>
        <w:rPr>
          <w:rFonts w:asciiTheme="minorHAnsi" w:hAnsiTheme="minorHAnsi"/>
        </w:rPr>
        <w:t>.8 h</w:t>
      </w:r>
      <w:r w:rsidRPr="00620786">
        <w:rPr>
          <w:rFonts w:asciiTheme="minorHAnsi" w:hAnsiTheme="minorHAnsi"/>
        </w:rPr>
        <w:t>ttp://www.ifad.org/climate/resources/smallholders_report.pdf</w:t>
      </w:r>
    </w:p>
  </w:footnote>
  <w:footnote w:id="4">
    <w:p w:rsidR="0077261C" w:rsidRPr="00374297" w:rsidRDefault="0077261C" w:rsidP="0077261C">
      <w:pPr>
        <w:pStyle w:val="DipnotMetni"/>
        <w:ind w:left="1260" w:hanging="90"/>
        <w:rPr>
          <w:sz w:val="16"/>
          <w:szCs w:val="16"/>
        </w:rPr>
      </w:pPr>
      <w:r w:rsidRPr="00374297">
        <w:rPr>
          <w:rStyle w:val="DipnotBavurusu"/>
          <w:sz w:val="16"/>
          <w:szCs w:val="16"/>
        </w:rPr>
        <w:footnoteRef/>
      </w:r>
      <w:r w:rsidRPr="00374297">
        <w:rPr>
          <w:sz w:val="16"/>
          <w:szCs w:val="16"/>
        </w:rPr>
        <w:t xml:space="preserve"> </w:t>
      </w:r>
      <w:proofErr w:type="gramStart"/>
      <w:r w:rsidRPr="00374297">
        <w:rPr>
          <w:sz w:val="16"/>
          <w:szCs w:val="16"/>
        </w:rPr>
        <w:t>McKinsey</w:t>
      </w:r>
      <w:r>
        <w:rPr>
          <w:sz w:val="16"/>
          <w:szCs w:val="16"/>
        </w:rPr>
        <w:t xml:space="preserve"> (2009)</w:t>
      </w:r>
      <w:r w:rsidRPr="00374297">
        <w:rPr>
          <w:sz w:val="16"/>
          <w:szCs w:val="16"/>
        </w:rPr>
        <w:t>.</w:t>
      </w:r>
      <w:proofErr w:type="gramEnd"/>
      <w:r w:rsidRPr="00374297">
        <w:rPr>
          <w:sz w:val="16"/>
          <w:szCs w:val="16"/>
        </w:rPr>
        <w:t xml:space="preserve"> </w:t>
      </w:r>
      <w:proofErr w:type="spellStart"/>
      <w:proofErr w:type="gramStart"/>
      <w:r w:rsidR="00613835">
        <w:rPr>
          <w:sz w:val="16"/>
          <w:szCs w:val="16"/>
        </w:rPr>
        <w:t>Düşük</w:t>
      </w:r>
      <w:proofErr w:type="spellEnd"/>
      <w:r w:rsidR="00613835">
        <w:rPr>
          <w:sz w:val="16"/>
          <w:szCs w:val="16"/>
        </w:rPr>
        <w:t xml:space="preserve"> </w:t>
      </w:r>
      <w:proofErr w:type="spellStart"/>
      <w:r w:rsidR="00613835">
        <w:rPr>
          <w:sz w:val="16"/>
          <w:szCs w:val="16"/>
        </w:rPr>
        <w:t>karbonlu</w:t>
      </w:r>
      <w:proofErr w:type="spellEnd"/>
      <w:r w:rsidR="00613835">
        <w:rPr>
          <w:sz w:val="16"/>
          <w:szCs w:val="16"/>
        </w:rPr>
        <w:t xml:space="preserve"> </w:t>
      </w:r>
      <w:proofErr w:type="spellStart"/>
      <w:r w:rsidR="00613835">
        <w:rPr>
          <w:sz w:val="16"/>
          <w:szCs w:val="16"/>
        </w:rPr>
        <w:t>ekonomiye</w:t>
      </w:r>
      <w:proofErr w:type="spellEnd"/>
      <w:r w:rsidR="00613835">
        <w:rPr>
          <w:sz w:val="16"/>
          <w:szCs w:val="16"/>
        </w:rPr>
        <w:t xml:space="preserve"> </w:t>
      </w:r>
      <w:proofErr w:type="spellStart"/>
      <w:r w:rsidR="00613835">
        <w:rPr>
          <w:sz w:val="16"/>
          <w:szCs w:val="16"/>
        </w:rPr>
        <w:t>giden</w:t>
      </w:r>
      <w:proofErr w:type="spellEnd"/>
      <w:r w:rsidR="00613835">
        <w:rPr>
          <w:sz w:val="16"/>
          <w:szCs w:val="16"/>
        </w:rPr>
        <w:t xml:space="preserve"> </w:t>
      </w:r>
      <w:proofErr w:type="spellStart"/>
      <w:r w:rsidR="00613835">
        <w:rPr>
          <w:sz w:val="16"/>
          <w:szCs w:val="16"/>
        </w:rPr>
        <w:t>yol</w:t>
      </w:r>
      <w:proofErr w:type="spellEnd"/>
      <w:r w:rsidRPr="00374297">
        <w:rPr>
          <w:sz w:val="16"/>
          <w:szCs w:val="16"/>
        </w:rPr>
        <w:t>.</w:t>
      </w:r>
      <w:proofErr w:type="gramEnd"/>
      <w:r w:rsidRPr="00374297">
        <w:rPr>
          <w:sz w:val="16"/>
          <w:szCs w:val="16"/>
        </w:rPr>
        <w:t xml:space="preserve"> http://www.mckinsey.com/client_service/sustainability/latest_thinking/pathways_to_a_low_carbon_economy</w:t>
      </w:r>
    </w:p>
  </w:footnote>
  <w:footnote w:id="5">
    <w:p w:rsidR="00782C44" w:rsidRPr="001A61FB" w:rsidRDefault="00782C44" w:rsidP="00782C44">
      <w:pPr>
        <w:pStyle w:val="DipnotMetni"/>
        <w:ind w:left="1260" w:hanging="90"/>
        <w:rPr>
          <w:sz w:val="16"/>
          <w:szCs w:val="16"/>
          <w:lang w:val="it-IT"/>
        </w:rPr>
      </w:pPr>
      <w:r w:rsidRPr="00374297">
        <w:rPr>
          <w:rStyle w:val="DipnotBavurusu"/>
          <w:sz w:val="16"/>
          <w:szCs w:val="16"/>
        </w:rPr>
        <w:footnoteRef/>
      </w:r>
      <w:r w:rsidRPr="001A61FB">
        <w:rPr>
          <w:sz w:val="16"/>
          <w:szCs w:val="16"/>
          <w:lang w:val="it-IT"/>
        </w:rPr>
        <w:t xml:space="preserve"> </w:t>
      </w:r>
      <w:r w:rsidRPr="001A61FB">
        <w:rPr>
          <w:sz w:val="16"/>
          <w:szCs w:val="16"/>
          <w:lang w:val="it-IT"/>
        </w:rPr>
        <w:t xml:space="preserve">FAO: </w:t>
      </w:r>
      <w:r w:rsidR="00613835" w:rsidRPr="001A61FB">
        <w:rPr>
          <w:sz w:val="16"/>
          <w:szCs w:val="16"/>
          <w:lang w:val="it-IT"/>
        </w:rPr>
        <w:t xml:space="preserve">Cinsiyet ve Arazi Hakları </w:t>
      </w:r>
      <w:r w:rsidRPr="001A61FB">
        <w:rPr>
          <w:sz w:val="16"/>
          <w:szCs w:val="16"/>
          <w:lang w:val="it-IT"/>
        </w:rPr>
        <w:t>(2010). http://www.fao.org/economic/es-policybriefs/briefs-detail/en/?no_cache=1&amp;uid=40497</w:t>
      </w:r>
    </w:p>
  </w:footnote>
  <w:footnote w:id="6">
    <w:p w:rsidR="00782C44" w:rsidRPr="006514CB" w:rsidRDefault="00782C44" w:rsidP="00782C44">
      <w:pPr>
        <w:pStyle w:val="DipnotMetni"/>
        <w:ind w:left="1260" w:hanging="90"/>
        <w:rPr>
          <w:sz w:val="16"/>
          <w:szCs w:val="16"/>
          <w:lang w:val="it-IT"/>
        </w:rPr>
      </w:pPr>
      <w:r w:rsidRPr="00374297">
        <w:rPr>
          <w:rStyle w:val="DipnotBavurusu"/>
          <w:sz w:val="16"/>
          <w:szCs w:val="16"/>
        </w:rPr>
        <w:footnoteRef/>
      </w:r>
      <w:r w:rsidRPr="006514CB">
        <w:rPr>
          <w:sz w:val="16"/>
          <w:szCs w:val="16"/>
          <w:lang w:val="it-IT"/>
        </w:rPr>
        <w:t xml:space="preserve"> </w:t>
      </w:r>
      <w:r w:rsidR="00613835" w:rsidRPr="006514CB">
        <w:rPr>
          <w:sz w:val="16"/>
          <w:szCs w:val="16"/>
          <w:lang w:val="it-IT"/>
        </w:rPr>
        <w:t xml:space="preserve">İş’te </w:t>
      </w:r>
      <w:r w:rsidRPr="006514CB">
        <w:rPr>
          <w:sz w:val="16"/>
          <w:szCs w:val="16"/>
          <w:lang w:val="it-IT"/>
        </w:rPr>
        <w:t xml:space="preserve">FAO 2010-2011: </w:t>
      </w:r>
      <w:r w:rsidR="00613835" w:rsidRPr="006514CB">
        <w:rPr>
          <w:sz w:val="16"/>
          <w:szCs w:val="16"/>
          <w:lang w:val="it-IT"/>
        </w:rPr>
        <w:t>Gıda güvenliğine kilit olarak kadınlar</w:t>
      </w:r>
      <w:r w:rsidRPr="006514CB">
        <w:rPr>
          <w:sz w:val="16"/>
          <w:szCs w:val="16"/>
          <w:lang w:val="it-IT"/>
        </w:rPr>
        <w:t xml:space="preserve">. </w:t>
      </w:r>
      <w:r w:rsidRPr="006514CB">
        <w:rPr>
          <w:rStyle w:val="HTMLCite"/>
          <w:sz w:val="16"/>
          <w:szCs w:val="16"/>
          <w:lang w:val="it-IT"/>
        </w:rPr>
        <w:t>www.fao.org/docrep/014/am719e/am719e00.pdf</w:t>
      </w:r>
    </w:p>
  </w:footnote>
  <w:footnote w:id="7">
    <w:p w:rsidR="005D6E25" w:rsidRPr="006514CB" w:rsidRDefault="005D6E25" w:rsidP="005D6E25">
      <w:pPr>
        <w:pStyle w:val="DipnotMetni"/>
        <w:ind w:left="1260" w:hanging="90"/>
        <w:rPr>
          <w:lang w:val="it-IT"/>
        </w:rPr>
      </w:pPr>
      <w:r w:rsidRPr="00374297">
        <w:rPr>
          <w:rStyle w:val="DipnotBavurusu"/>
          <w:sz w:val="16"/>
          <w:szCs w:val="16"/>
        </w:rPr>
        <w:footnoteRef/>
      </w:r>
      <w:r w:rsidRPr="006514CB">
        <w:rPr>
          <w:sz w:val="16"/>
          <w:szCs w:val="16"/>
          <w:lang w:val="it-IT"/>
        </w:rPr>
        <w:t xml:space="preserve"> </w:t>
      </w:r>
      <w:r w:rsidR="00613835" w:rsidRPr="006514CB">
        <w:rPr>
          <w:sz w:val="16"/>
          <w:szCs w:val="16"/>
          <w:lang w:val="it-IT"/>
        </w:rPr>
        <w:t xml:space="preserve">El </w:t>
      </w:r>
      <w:r w:rsidR="00613835" w:rsidRPr="006514CB">
        <w:rPr>
          <w:sz w:val="16"/>
          <w:szCs w:val="16"/>
          <w:lang w:val="it-IT"/>
        </w:rPr>
        <w:t>Kitabı</w:t>
      </w:r>
      <w:r w:rsidRPr="006514CB">
        <w:rPr>
          <w:sz w:val="16"/>
          <w:szCs w:val="16"/>
          <w:lang w:val="it-IT"/>
        </w:rPr>
        <w:t xml:space="preserve">: </w:t>
      </w:r>
      <w:r w:rsidR="00613835" w:rsidRPr="006514CB">
        <w:rPr>
          <w:sz w:val="16"/>
          <w:szCs w:val="16"/>
          <w:lang w:val="it-IT"/>
        </w:rPr>
        <w:t xml:space="preserve">BM Çölleşmeye karşı mücadele Sözleşmesinde Uygulama Süreci içinde Parlamenterlerin Rolü </w:t>
      </w:r>
      <w:r w:rsidRPr="006514CB">
        <w:rPr>
          <w:sz w:val="16"/>
          <w:szCs w:val="16"/>
          <w:lang w:val="it-IT"/>
        </w:rPr>
        <w:t xml:space="preserve"> (2013). http://www.unccd.int/en/Stakeholders/Parliamentarians/Pages/Round-tables.aspx</w:t>
      </w:r>
    </w:p>
  </w:footnote>
  <w:footnote w:id="8">
    <w:p w:rsidR="001E067C" w:rsidRPr="006514CB" w:rsidRDefault="001E067C" w:rsidP="001E067C">
      <w:pPr>
        <w:pStyle w:val="DipnotMetni"/>
        <w:tabs>
          <w:tab w:val="clear" w:pos="1021"/>
          <w:tab w:val="right" w:pos="1170"/>
        </w:tabs>
        <w:ind w:left="1170" w:hanging="90"/>
        <w:rPr>
          <w:lang w:val="it-IT"/>
        </w:rPr>
      </w:pPr>
      <w:r>
        <w:rPr>
          <w:rStyle w:val="DipnotBavurusu"/>
        </w:rPr>
        <w:footnoteRef/>
      </w:r>
      <w:r w:rsidRPr="006514CB">
        <w:rPr>
          <w:lang w:val="it-IT"/>
        </w:rPr>
        <w:t xml:space="preserve"> http://www.fao.org/partnerships/news-article/en/c/223370/</w:t>
      </w:r>
    </w:p>
  </w:footnote>
  <w:footnote w:id="9">
    <w:p w:rsidR="001E067C" w:rsidRPr="006514CB" w:rsidRDefault="001E067C" w:rsidP="001E067C">
      <w:pPr>
        <w:pStyle w:val="DipnotMetni"/>
        <w:tabs>
          <w:tab w:val="clear" w:pos="1021"/>
          <w:tab w:val="right" w:pos="1170"/>
        </w:tabs>
        <w:ind w:left="1170" w:hanging="90"/>
        <w:rPr>
          <w:lang w:val="it-IT"/>
        </w:rPr>
      </w:pPr>
      <w:r>
        <w:rPr>
          <w:rStyle w:val="DipnotBavurusu"/>
        </w:rPr>
        <w:footnoteRef/>
      </w:r>
      <w:r w:rsidRPr="006514CB">
        <w:rPr>
          <w:lang w:val="it-IT"/>
        </w:rPr>
        <w:t xml:space="preserve"> </w:t>
      </w:r>
      <w:r w:rsidRPr="006514CB">
        <w:rPr>
          <w:lang w:val="it-IT"/>
        </w:rPr>
        <w:t xml:space="preserve">http://www.fao.org/docrep/u8480e/u8480e0d.htm </w:t>
      </w:r>
    </w:p>
  </w:footnote>
  <w:footnote w:id="10">
    <w:p w:rsidR="00CC38DC" w:rsidRPr="006514CB" w:rsidRDefault="00CC38DC" w:rsidP="00CC38DC">
      <w:pPr>
        <w:pStyle w:val="DipnotMetni"/>
        <w:tabs>
          <w:tab w:val="clear" w:pos="1021"/>
          <w:tab w:val="right" w:pos="1170"/>
        </w:tabs>
        <w:ind w:left="1170" w:hanging="90"/>
        <w:rPr>
          <w:lang w:val="it-IT"/>
        </w:rPr>
      </w:pPr>
      <w:r>
        <w:rPr>
          <w:rStyle w:val="DipnotBavurusu"/>
        </w:rPr>
        <w:footnoteRef/>
      </w:r>
      <w:r w:rsidRPr="006514CB">
        <w:rPr>
          <w:lang w:val="it-IT"/>
        </w:rPr>
        <w:t xml:space="preserve"> http://www.ifad.org/events/agriculture/doc/paper/niasse.pdf, </w:t>
      </w:r>
      <w:r w:rsidRPr="006514CB">
        <w:rPr>
          <w:lang w:val="it-IT"/>
        </w:rPr>
        <w:t>43.</w:t>
      </w:r>
    </w:p>
  </w:footnote>
  <w:footnote w:id="11">
    <w:p w:rsidR="00CC38DC" w:rsidRPr="006514CB" w:rsidRDefault="00CC38DC" w:rsidP="00CC38DC">
      <w:pPr>
        <w:pStyle w:val="DipnotMetni"/>
        <w:tabs>
          <w:tab w:val="clear" w:pos="1021"/>
          <w:tab w:val="right" w:pos="1170"/>
        </w:tabs>
        <w:ind w:left="1170" w:hanging="90"/>
        <w:rPr>
          <w:lang w:val="it-IT"/>
        </w:rPr>
      </w:pPr>
      <w:r>
        <w:rPr>
          <w:rStyle w:val="DipnotBavurusu"/>
        </w:rPr>
        <w:footnoteRef/>
      </w:r>
      <w:r w:rsidRPr="006514CB">
        <w:rPr>
          <w:lang w:val="it-IT"/>
        </w:rPr>
        <w:t xml:space="preserve"> http://www.usaid.gov/what-we-do/environment-and-global-climate-change/secureing-land-tenure-and-resource-rights</w:t>
      </w:r>
    </w:p>
  </w:footnote>
  <w:footnote w:id="12">
    <w:p w:rsidR="001A66A5" w:rsidRPr="006514CB" w:rsidRDefault="001A66A5" w:rsidP="00A45515">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3">
    <w:p w:rsidR="006514CB" w:rsidRPr="006514CB" w:rsidRDefault="006514CB" w:rsidP="006514CB">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4">
    <w:p w:rsidR="006514CB" w:rsidRPr="006514CB" w:rsidRDefault="006514CB" w:rsidP="006514CB">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5">
    <w:p w:rsidR="006514CB" w:rsidRPr="006514CB" w:rsidRDefault="006514CB" w:rsidP="006514CB">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6">
    <w:p w:rsidR="00533E07" w:rsidRPr="006514CB" w:rsidRDefault="00533E07" w:rsidP="00533E07">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7">
    <w:p w:rsidR="00533E07" w:rsidRPr="006514CB" w:rsidRDefault="00533E07" w:rsidP="00533E07">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8">
    <w:p w:rsidR="000B5A76" w:rsidRPr="006514CB" w:rsidRDefault="000B5A76" w:rsidP="000B5A76">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19">
    <w:p w:rsidR="000B5A76" w:rsidRPr="006514CB" w:rsidRDefault="000B5A76" w:rsidP="000B5A76">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20">
    <w:p w:rsidR="000B5A76" w:rsidRPr="006514CB" w:rsidRDefault="000B5A76" w:rsidP="000B5A76">
      <w:pPr>
        <w:pStyle w:val="DipnotMetni"/>
        <w:tabs>
          <w:tab w:val="clear" w:pos="1021"/>
          <w:tab w:val="right" w:pos="1170"/>
        </w:tabs>
        <w:ind w:left="1170" w:hanging="90"/>
        <w:rPr>
          <w:lang w:val="it-IT"/>
        </w:rPr>
      </w:pPr>
      <w:r>
        <w:rPr>
          <w:rStyle w:val="DipnotBavurusu"/>
        </w:rPr>
        <w:footnoteRef/>
      </w:r>
      <w:r w:rsidRPr="006514CB">
        <w:rPr>
          <w:lang w:val="it-IT"/>
        </w:rPr>
        <w:t xml:space="preserve"> www.unwomen.org/en/news/in-focus/commission-on-the-status-of-women-2012/facts-and-figures</w:t>
      </w:r>
    </w:p>
  </w:footnote>
  <w:footnote w:id="21">
    <w:p w:rsidR="008D30CC" w:rsidRPr="000B5A76" w:rsidRDefault="008D30CC" w:rsidP="008D30CC">
      <w:pPr>
        <w:pStyle w:val="DipnotMetni"/>
        <w:ind w:left="1170" w:hanging="90"/>
        <w:jc w:val="both"/>
        <w:rPr>
          <w:lang w:val="it-IT"/>
        </w:rPr>
      </w:pPr>
      <w:r>
        <w:rPr>
          <w:rStyle w:val="DipnotBavurusu"/>
        </w:rPr>
        <w:footnoteRef/>
      </w:r>
      <w:r w:rsidRPr="000B5A76">
        <w:rPr>
          <w:lang w:val="it-IT"/>
        </w:rPr>
        <w:t xml:space="preserve"> http://global-mechanism.org/about-us/the-importance-of-sustainable-land-management </w:t>
      </w:r>
    </w:p>
  </w:footnote>
  <w:footnote w:id="22">
    <w:p w:rsidR="00847B57" w:rsidRPr="008D30CC" w:rsidRDefault="00847B57" w:rsidP="00847B57">
      <w:pPr>
        <w:pStyle w:val="DipnotMetni"/>
        <w:ind w:left="1170" w:hanging="90"/>
        <w:jc w:val="both"/>
        <w:rPr>
          <w:lang w:val="it-IT"/>
        </w:rPr>
      </w:pPr>
      <w:r>
        <w:rPr>
          <w:rStyle w:val="DipnotBavurusu"/>
        </w:rPr>
        <w:footnoteRef/>
      </w:r>
      <w:r w:rsidRPr="008D30CC">
        <w:rPr>
          <w:lang w:val="it-IT"/>
        </w:rPr>
        <w:t>http://www.theguardian.com/sustainable-business/sustainability-case-studies-world-business-council</w:t>
      </w:r>
    </w:p>
  </w:footnote>
  <w:footnote w:id="23">
    <w:p w:rsidR="00847B57" w:rsidRPr="008D30CC" w:rsidRDefault="00847B57" w:rsidP="00847B57">
      <w:pPr>
        <w:pStyle w:val="DipnotMetni"/>
        <w:ind w:left="1170" w:hanging="90"/>
        <w:jc w:val="both"/>
        <w:rPr>
          <w:lang w:val="it-IT"/>
        </w:rPr>
      </w:pPr>
      <w:r>
        <w:rPr>
          <w:rStyle w:val="DipnotBavurusu"/>
        </w:rPr>
        <w:footnoteRef/>
      </w:r>
      <w:r w:rsidRPr="008D30CC">
        <w:rPr>
          <w:lang w:val="it-IT"/>
        </w:rPr>
        <w:t>http://www.theguardian.com/sustainable-business/sustainability-case-studies-world-business-council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5" w:rsidRPr="00573FC7" w:rsidRDefault="001A66A5">
    <w:pPr>
      <w:pStyle w:val="stbilgi"/>
    </w:pPr>
    <w:r>
      <w:t>ICCD/</w:t>
    </w:r>
    <w:proofErr w:type="gramStart"/>
    <w:r>
      <w:t>COP(</w:t>
    </w:r>
    <w:proofErr w:type="gramEnd"/>
    <w:r>
      <w:t>11)/INF.2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5" w:rsidRPr="00573FC7" w:rsidRDefault="001A66A5" w:rsidP="00573FC7">
    <w:pPr>
      <w:pStyle w:val="stbilgi"/>
      <w:jc w:val="right"/>
    </w:pPr>
    <w:r>
      <w:t>ICCD/</w:t>
    </w:r>
    <w:proofErr w:type="gramStart"/>
    <w:r>
      <w:t>COP(</w:t>
    </w:r>
    <w:proofErr w:type="gramEnd"/>
    <w:r>
      <w:t>12)/INF.2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5" w:rsidRDefault="001A66A5" w:rsidP="002E1FF4">
    <w:pPr>
      <w:pStyle w:val="stbilgi"/>
      <w:pBdr>
        <w:bottom w:val="single" w:sz="4" w:space="18"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04"/>
    <w:multiLevelType w:val="hybridMultilevel"/>
    <w:tmpl w:val="93B4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61178"/>
    <w:multiLevelType w:val="hybridMultilevel"/>
    <w:tmpl w:val="B8703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5C400B"/>
    <w:multiLevelType w:val="hybridMultilevel"/>
    <w:tmpl w:val="48EE2F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3ED79FF"/>
    <w:multiLevelType w:val="hybridMultilevel"/>
    <w:tmpl w:val="0A048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B52CDE"/>
    <w:multiLevelType w:val="hybridMultilevel"/>
    <w:tmpl w:val="F3A832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2169C"/>
    <w:multiLevelType w:val="hybridMultilevel"/>
    <w:tmpl w:val="4D5AD8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279E5"/>
    <w:multiLevelType w:val="hybridMultilevel"/>
    <w:tmpl w:val="15C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1742"/>
    <w:multiLevelType w:val="hybridMultilevel"/>
    <w:tmpl w:val="0C94FA28"/>
    <w:lvl w:ilvl="0" w:tplc="744E6EB4">
      <w:start w:val="1"/>
      <w:numFmt w:val="lowerLetter"/>
      <w:lvlText w:val="(%1)"/>
      <w:lvlJc w:val="left"/>
      <w:pPr>
        <w:ind w:left="720" w:hanging="360"/>
      </w:pPr>
      <w:rPr>
        <w:rFonts w:ascii="Times New Roman" w:hAnsi="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314DD"/>
    <w:multiLevelType w:val="hybridMultilevel"/>
    <w:tmpl w:val="0A84D44E"/>
    <w:lvl w:ilvl="0" w:tplc="5A000574">
      <w:start w:val="1"/>
      <w:numFmt w:val="lowerLetter"/>
      <w:lvlRestart w:val="0"/>
      <w:lvlText w:val="(%1)"/>
      <w:lvlJc w:val="left"/>
      <w:pPr>
        <w:ind w:left="2421" w:hanging="363"/>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4F827DC2"/>
    <w:multiLevelType w:val="hybridMultilevel"/>
    <w:tmpl w:val="A9D624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054A7"/>
    <w:multiLevelType w:val="hybridMultilevel"/>
    <w:tmpl w:val="C956949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A90859"/>
    <w:multiLevelType w:val="hybridMultilevel"/>
    <w:tmpl w:val="CECAA37E"/>
    <w:lvl w:ilvl="0" w:tplc="0409001B">
      <w:start w:val="1"/>
      <w:numFmt w:val="lowerRoman"/>
      <w:lvlText w:val="%1."/>
      <w:lvlJc w:val="right"/>
      <w:pPr>
        <w:ind w:left="1072" w:hanging="360"/>
      </w:pPr>
      <w:rPr>
        <w:rFonts w:hint="default"/>
        <w:b w:val="0"/>
        <w:i w:val="0"/>
        <w:sz w:val="20"/>
        <w:szCs w:val="20"/>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2">
    <w:nsid w:val="5DAD12D2"/>
    <w:multiLevelType w:val="hybridMultilevel"/>
    <w:tmpl w:val="631A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3C74C9"/>
    <w:multiLevelType w:val="hybridMultilevel"/>
    <w:tmpl w:val="1F5A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F10AB"/>
    <w:multiLevelType w:val="hybridMultilevel"/>
    <w:tmpl w:val="5A1E97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36070"/>
    <w:multiLevelType w:val="hybridMultilevel"/>
    <w:tmpl w:val="D18095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84FCE"/>
    <w:multiLevelType w:val="hybridMultilevel"/>
    <w:tmpl w:val="A15A7AE2"/>
    <w:lvl w:ilvl="0" w:tplc="DBE2EB9E">
      <w:start w:val="44"/>
      <w:numFmt w:val="bullet"/>
      <w:lvlText w:val="-"/>
      <w:lvlJc w:val="left"/>
      <w:pPr>
        <w:ind w:left="3170" w:hanging="360"/>
      </w:pPr>
      <w:rPr>
        <w:rFonts w:ascii="Times New Roman" w:eastAsia="Calibri" w:hAnsi="Times New Roman" w:cs="Times New Roman" w:hint="default"/>
      </w:rPr>
    </w:lvl>
    <w:lvl w:ilvl="1" w:tplc="04090003" w:tentative="1">
      <w:start w:val="1"/>
      <w:numFmt w:val="bullet"/>
      <w:lvlText w:val="o"/>
      <w:lvlJc w:val="left"/>
      <w:pPr>
        <w:ind w:left="3890" w:hanging="360"/>
      </w:pPr>
      <w:rPr>
        <w:rFonts w:ascii="Courier New" w:hAnsi="Courier New" w:cs="Courier New" w:hint="default"/>
      </w:rPr>
    </w:lvl>
    <w:lvl w:ilvl="2" w:tplc="04090005" w:tentative="1">
      <w:start w:val="1"/>
      <w:numFmt w:val="bullet"/>
      <w:lvlText w:val=""/>
      <w:lvlJc w:val="left"/>
      <w:pPr>
        <w:ind w:left="4610" w:hanging="360"/>
      </w:pPr>
      <w:rPr>
        <w:rFonts w:ascii="Wingdings" w:hAnsi="Wingdings" w:hint="default"/>
      </w:rPr>
    </w:lvl>
    <w:lvl w:ilvl="3" w:tplc="04090001" w:tentative="1">
      <w:start w:val="1"/>
      <w:numFmt w:val="bullet"/>
      <w:lvlText w:val=""/>
      <w:lvlJc w:val="left"/>
      <w:pPr>
        <w:ind w:left="5330" w:hanging="360"/>
      </w:pPr>
      <w:rPr>
        <w:rFonts w:ascii="Symbol" w:hAnsi="Symbol" w:hint="default"/>
      </w:rPr>
    </w:lvl>
    <w:lvl w:ilvl="4" w:tplc="04090003" w:tentative="1">
      <w:start w:val="1"/>
      <w:numFmt w:val="bullet"/>
      <w:lvlText w:val="o"/>
      <w:lvlJc w:val="left"/>
      <w:pPr>
        <w:ind w:left="6050" w:hanging="360"/>
      </w:pPr>
      <w:rPr>
        <w:rFonts w:ascii="Courier New" w:hAnsi="Courier New" w:cs="Courier New" w:hint="default"/>
      </w:rPr>
    </w:lvl>
    <w:lvl w:ilvl="5" w:tplc="04090005" w:tentative="1">
      <w:start w:val="1"/>
      <w:numFmt w:val="bullet"/>
      <w:lvlText w:val=""/>
      <w:lvlJc w:val="left"/>
      <w:pPr>
        <w:ind w:left="6770" w:hanging="360"/>
      </w:pPr>
      <w:rPr>
        <w:rFonts w:ascii="Wingdings" w:hAnsi="Wingdings" w:hint="default"/>
      </w:rPr>
    </w:lvl>
    <w:lvl w:ilvl="6" w:tplc="04090001" w:tentative="1">
      <w:start w:val="1"/>
      <w:numFmt w:val="bullet"/>
      <w:lvlText w:val=""/>
      <w:lvlJc w:val="left"/>
      <w:pPr>
        <w:ind w:left="7490" w:hanging="360"/>
      </w:pPr>
      <w:rPr>
        <w:rFonts w:ascii="Symbol" w:hAnsi="Symbol" w:hint="default"/>
      </w:rPr>
    </w:lvl>
    <w:lvl w:ilvl="7" w:tplc="04090003" w:tentative="1">
      <w:start w:val="1"/>
      <w:numFmt w:val="bullet"/>
      <w:lvlText w:val="o"/>
      <w:lvlJc w:val="left"/>
      <w:pPr>
        <w:ind w:left="8210" w:hanging="360"/>
      </w:pPr>
      <w:rPr>
        <w:rFonts w:ascii="Courier New" w:hAnsi="Courier New" w:cs="Courier New" w:hint="default"/>
      </w:rPr>
    </w:lvl>
    <w:lvl w:ilvl="8" w:tplc="04090005" w:tentative="1">
      <w:start w:val="1"/>
      <w:numFmt w:val="bullet"/>
      <w:lvlText w:val=""/>
      <w:lvlJc w:val="left"/>
      <w:pPr>
        <w:ind w:left="893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96D01"/>
    <w:multiLevelType w:val="hybridMultilevel"/>
    <w:tmpl w:val="19B2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D3DE3"/>
    <w:multiLevelType w:val="hybridMultilevel"/>
    <w:tmpl w:val="EB329D2E"/>
    <w:lvl w:ilvl="0" w:tplc="744E6EB4">
      <w:start w:val="1"/>
      <w:numFmt w:val="lowerLetter"/>
      <w:lvlText w:val="(%1)"/>
      <w:lvlJc w:val="left"/>
      <w:pPr>
        <w:ind w:left="2520" w:hanging="360"/>
      </w:pPr>
      <w:rPr>
        <w:rFonts w:ascii="Times New Roman" w:hAnsi="Times New Roman" w:hint="default"/>
        <w:b w:val="0"/>
        <w:i w:val="0"/>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1EF3AD1"/>
    <w:multiLevelType w:val="hybridMultilevel"/>
    <w:tmpl w:val="6CE4F62C"/>
    <w:lvl w:ilvl="0" w:tplc="A928DC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B6473"/>
    <w:multiLevelType w:val="hybridMultilevel"/>
    <w:tmpl w:val="A35CA78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4ED7317"/>
    <w:multiLevelType w:val="hybridMultilevel"/>
    <w:tmpl w:val="F55A0094"/>
    <w:lvl w:ilvl="0" w:tplc="04090001">
      <w:start w:val="1"/>
      <w:numFmt w:val="bullet"/>
      <w:lvlText w:val=""/>
      <w:lvlJc w:val="left"/>
      <w:pPr>
        <w:ind w:left="1854" w:hanging="363"/>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8535C5B"/>
    <w:multiLevelType w:val="hybridMultilevel"/>
    <w:tmpl w:val="F6B8ACCA"/>
    <w:lvl w:ilvl="0" w:tplc="744E6EB4">
      <w:start w:val="1"/>
      <w:numFmt w:val="lowerLetter"/>
      <w:lvlText w:val="(%1)"/>
      <w:lvlJc w:val="left"/>
      <w:pPr>
        <w:ind w:left="720" w:hanging="360"/>
      </w:pPr>
      <w:rPr>
        <w:rFonts w:ascii="Times New Roman" w:hAnsi="Times New Roman" w:hint="default"/>
        <w:b w:val="0"/>
        <w:i w:val="0"/>
        <w:sz w:val="20"/>
        <w:szCs w:val="20"/>
      </w:rPr>
    </w:lvl>
    <w:lvl w:ilvl="1" w:tplc="BF14EC3A">
      <w:start w:val="1"/>
      <w:numFmt w:val="lowerRoman"/>
      <w:lvlText w:val="%2."/>
      <w:lvlJc w:val="left"/>
      <w:pPr>
        <w:ind w:left="1800" w:hanging="720"/>
      </w:pPr>
      <w:rPr>
        <w:rFonts w:hint="default"/>
      </w:rPr>
    </w:lvl>
    <w:lvl w:ilvl="2" w:tplc="3DD44316">
      <w:numFmt w:val="bullet"/>
      <w:lvlText w:val="•"/>
      <w:lvlJc w:val="left"/>
      <w:pPr>
        <w:ind w:left="2310" w:hanging="51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31819"/>
    <w:multiLevelType w:val="hybridMultilevel"/>
    <w:tmpl w:val="5C9C3D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8"/>
  </w:num>
  <w:num w:numId="4">
    <w:abstractNumId w:val="22"/>
  </w:num>
  <w:num w:numId="5">
    <w:abstractNumId w:val="19"/>
  </w:num>
  <w:num w:numId="6">
    <w:abstractNumId w:val="24"/>
  </w:num>
  <w:num w:numId="7">
    <w:abstractNumId w:val="11"/>
  </w:num>
  <w:num w:numId="8">
    <w:abstractNumId w:val="9"/>
  </w:num>
  <w:num w:numId="9">
    <w:abstractNumId w:val="18"/>
  </w:num>
  <w:num w:numId="10">
    <w:abstractNumId w:val="7"/>
  </w:num>
  <w:num w:numId="11">
    <w:abstractNumId w:val="14"/>
  </w:num>
  <w:num w:numId="12">
    <w:abstractNumId w:val="0"/>
  </w:num>
  <w:num w:numId="13">
    <w:abstractNumId w:val="25"/>
  </w:num>
  <w:num w:numId="14">
    <w:abstractNumId w:val="20"/>
  </w:num>
  <w:num w:numId="15">
    <w:abstractNumId w:val="13"/>
  </w:num>
  <w:num w:numId="16">
    <w:abstractNumId w:val="4"/>
  </w:num>
  <w:num w:numId="17">
    <w:abstractNumId w:val="5"/>
  </w:num>
  <w:num w:numId="18">
    <w:abstractNumId w:val="15"/>
  </w:num>
  <w:num w:numId="19">
    <w:abstractNumId w:val="12"/>
  </w:num>
  <w:num w:numId="20">
    <w:abstractNumId w:val="3"/>
  </w:num>
  <w:num w:numId="21">
    <w:abstractNumId w:val="10"/>
  </w:num>
  <w:num w:numId="22">
    <w:abstractNumId w:val="1"/>
  </w:num>
  <w:num w:numId="23">
    <w:abstractNumId w:val="2"/>
  </w:num>
  <w:num w:numId="24">
    <w:abstractNumId w:val="6"/>
  </w:num>
  <w:num w:numId="25">
    <w:abstractNumId w:val="21"/>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C7"/>
    <w:rsid w:val="00000437"/>
    <w:rsid w:val="00006CEB"/>
    <w:rsid w:val="00014547"/>
    <w:rsid w:val="00016E94"/>
    <w:rsid w:val="000201C1"/>
    <w:rsid w:val="000234F5"/>
    <w:rsid w:val="00040E2A"/>
    <w:rsid w:val="000614C5"/>
    <w:rsid w:val="00061A09"/>
    <w:rsid w:val="000727CB"/>
    <w:rsid w:val="00085036"/>
    <w:rsid w:val="00086B23"/>
    <w:rsid w:val="00096B7E"/>
    <w:rsid w:val="000A2BA5"/>
    <w:rsid w:val="000B5A76"/>
    <w:rsid w:val="000C107F"/>
    <w:rsid w:val="000C648C"/>
    <w:rsid w:val="000C743A"/>
    <w:rsid w:val="000E7F15"/>
    <w:rsid w:val="00114592"/>
    <w:rsid w:val="00116168"/>
    <w:rsid w:val="00131ABB"/>
    <w:rsid w:val="00145808"/>
    <w:rsid w:val="001515E9"/>
    <w:rsid w:val="00182C17"/>
    <w:rsid w:val="001915BA"/>
    <w:rsid w:val="00194DCD"/>
    <w:rsid w:val="001A3757"/>
    <w:rsid w:val="001A61FB"/>
    <w:rsid w:val="001A66A5"/>
    <w:rsid w:val="001B239B"/>
    <w:rsid w:val="001B6E2D"/>
    <w:rsid w:val="001C040F"/>
    <w:rsid w:val="001C5F25"/>
    <w:rsid w:val="001D1A4F"/>
    <w:rsid w:val="001D5A7A"/>
    <w:rsid w:val="001D70BA"/>
    <w:rsid w:val="001E00EE"/>
    <w:rsid w:val="001E067C"/>
    <w:rsid w:val="001E4236"/>
    <w:rsid w:val="001E4331"/>
    <w:rsid w:val="001F082E"/>
    <w:rsid w:val="001F3A33"/>
    <w:rsid w:val="001F567F"/>
    <w:rsid w:val="002009A8"/>
    <w:rsid w:val="002064DE"/>
    <w:rsid w:val="00213FFA"/>
    <w:rsid w:val="00235621"/>
    <w:rsid w:val="00261C47"/>
    <w:rsid w:val="002772BA"/>
    <w:rsid w:val="00282159"/>
    <w:rsid w:val="00283510"/>
    <w:rsid w:val="00283A9E"/>
    <w:rsid w:val="0028619F"/>
    <w:rsid w:val="002B5C51"/>
    <w:rsid w:val="002B71F4"/>
    <w:rsid w:val="002C48EB"/>
    <w:rsid w:val="002C7C95"/>
    <w:rsid w:val="002D0E26"/>
    <w:rsid w:val="002D6B0F"/>
    <w:rsid w:val="002E1FF4"/>
    <w:rsid w:val="002E4313"/>
    <w:rsid w:val="002E68B7"/>
    <w:rsid w:val="002F0093"/>
    <w:rsid w:val="002F1910"/>
    <w:rsid w:val="002F21A8"/>
    <w:rsid w:val="002F311A"/>
    <w:rsid w:val="00300A62"/>
    <w:rsid w:val="00330BE6"/>
    <w:rsid w:val="00331F48"/>
    <w:rsid w:val="00331FC8"/>
    <w:rsid w:val="0036153B"/>
    <w:rsid w:val="0037376A"/>
    <w:rsid w:val="00385529"/>
    <w:rsid w:val="00385BF0"/>
    <w:rsid w:val="00387A9F"/>
    <w:rsid w:val="00391388"/>
    <w:rsid w:val="00396B0C"/>
    <w:rsid w:val="003C61CB"/>
    <w:rsid w:val="003D5F66"/>
    <w:rsid w:val="003E169C"/>
    <w:rsid w:val="003E1B77"/>
    <w:rsid w:val="003F4F9A"/>
    <w:rsid w:val="003F5B84"/>
    <w:rsid w:val="004022FD"/>
    <w:rsid w:val="00407A70"/>
    <w:rsid w:val="00413EEB"/>
    <w:rsid w:val="00416912"/>
    <w:rsid w:val="004173C3"/>
    <w:rsid w:val="00420EA0"/>
    <w:rsid w:val="00426158"/>
    <w:rsid w:val="00430393"/>
    <w:rsid w:val="00445E41"/>
    <w:rsid w:val="00451B6C"/>
    <w:rsid w:val="00457075"/>
    <w:rsid w:val="0046604F"/>
    <w:rsid w:val="0047004E"/>
    <w:rsid w:val="00472151"/>
    <w:rsid w:val="004920C8"/>
    <w:rsid w:val="004A0BE5"/>
    <w:rsid w:val="004C2F94"/>
    <w:rsid w:val="004D4146"/>
    <w:rsid w:val="004E0AF5"/>
    <w:rsid w:val="004E101F"/>
    <w:rsid w:val="004F188D"/>
    <w:rsid w:val="004F5E66"/>
    <w:rsid w:val="0050120C"/>
    <w:rsid w:val="0050154A"/>
    <w:rsid w:val="00530CE5"/>
    <w:rsid w:val="00533E07"/>
    <w:rsid w:val="00534FD9"/>
    <w:rsid w:val="005430F0"/>
    <w:rsid w:val="00543F4B"/>
    <w:rsid w:val="00544356"/>
    <w:rsid w:val="00545D30"/>
    <w:rsid w:val="00566B7A"/>
    <w:rsid w:val="00573006"/>
    <w:rsid w:val="00573FC7"/>
    <w:rsid w:val="005765ED"/>
    <w:rsid w:val="00587802"/>
    <w:rsid w:val="00594FB4"/>
    <w:rsid w:val="00597151"/>
    <w:rsid w:val="005A7830"/>
    <w:rsid w:val="005C0276"/>
    <w:rsid w:val="005C2C91"/>
    <w:rsid w:val="005C445C"/>
    <w:rsid w:val="005C571B"/>
    <w:rsid w:val="005D26B5"/>
    <w:rsid w:val="005D6E25"/>
    <w:rsid w:val="00602FAC"/>
    <w:rsid w:val="006039C5"/>
    <w:rsid w:val="00605F70"/>
    <w:rsid w:val="00613835"/>
    <w:rsid w:val="0061448E"/>
    <w:rsid w:val="00622BDF"/>
    <w:rsid w:val="0063340A"/>
    <w:rsid w:val="006514CB"/>
    <w:rsid w:val="00653A3C"/>
    <w:rsid w:val="006546A3"/>
    <w:rsid w:val="006647A0"/>
    <w:rsid w:val="006647FC"/>
    <w:rsid w:val="00674869"/>
    <w:rsid w:val="006803CF"/>
    <w:rsid w:val="006912EE"/>
    <w:rsid w:val="006969AF"/>
    <w:rsid w:val="006A7C95"/>
    <w:rsid w:val="006D504D"/>
    <w:rsid w:val="006D7E50"/>
    <w:rsid w:val="006E06F1"/>
    <w:rsid w:val="006E3FCA"/>
    <w:rsid w:val="006E5CCA"/>
    <w:rsid w:val="006F1E1F"/>
    <w:rsid w:val="006F4415"/>
    <w:rsid w:val="006F724E"/>
    <w:rsid w:val="0071498C"/>
    <w:rsid w:val="00751C71"/>
    <w:rsid w:val="00751EA4"/>
    <w:rsid w:val="00762248"/>
    <w:rsid w:val="0076230A"/>
    <w:rsid w:val="0077261C"/>
    <w:rsid w:val="007744EC"/>
    <w:rsid w:val="00777A1C"/>
    <w:rsid w:val="00782C44"/>
    <w:rsid w:val="0079582B"/>
    <w:rsid w:val="007A4DD2"/>
    <w:rsid w:val="007E3B2D"/>
    <w:rsid w:val="007F1F9B"/>
    <w:rsid w:val="007F37C7"/>
    <w:rsid w:val="007F3CF9"/>
    <w:rsid w:val="007F664A"/>
    <w:rsid w:val="0080367C"/>
    <w:rsid w:val="00812A12"/>
    <w:rsid w:val="0081540C"/>
    <w:rsid w:val="00817DB3"/>
    <w:rsid w:val="00834FC0"/>
    <w:rsid w:val="00835707"/>
    <w:rsid w:val="008415E7"/>
    <w:rsid w:val="0084365B"/>
    <w:rsid w:val="00847438"/>
    <w:rsid w:val="00847B57"/>
    <w:rsid w:val="0085422F"/>
    <w:rsid w:val="00870E1B"/>
    <w:rsid w:val="008773B5"/>
    <w:rsid w:val="00891897"/>
    <w:rsid w:val="008A0E93"/>
    <w:rsid w:val="008B3279"/>
    <w:rsid w:val="008B733B"/>
    <w:rsid w:val="008C675A"/>
    <w:rsid w:val="008D0720"/>
    <w:rsid w:val="008D30CC"/>
    <w:rsid w:val="008D4268"/>
    <w:rsid w:val="008D7C3D"/>
    <w:rsid w:val="008E513B"/>
    <w:rsid w:val="008E51B1"/>
    <w:rsid w:val="008E5883"/>
    <w:rsid w:val="00906027"/>
    <w:rsid w:val="00913827"/>
    <w:rsid w:val="00913FD8"/>
    <w:rsid w:val="0093376C"/>
    <w:rsid w:val="009356EB"/>
    <w:rsid w:val="009413D6"/>
    <w:rsid w:val="00952527"/>
    <w:rsid w:val="009527A0"/>
    <w:rsid w:val="00953A02"/>
    <w:rsid w:val="00973B12"/>
    <w:rsid w:val="00984169"/>
    <w:rsid w:val="009A7A19"/>
    <w:rsid w:val="009B2DF1"/>
    <w:rsid w:val="009D16C4"/>
    <w:rsid w:val="009E29AA"/>
    <w:rsid w:val="009E4DCC"/>
    <w:rsid w:val="00A06371"/>
    <w:rsid w:val="00A13D9C"/>
    <w:rsid w:val="00A160F2"/>
    <w:rsid w:val="00A20E9A"/>
    <w:rsid w:val="00A31D65"/>
    <w:rsid w:val="00A3616D"/>
    <w:rsid w:val="00A368B6"/>
    <w:rsid w:val="00A42ACF"/>
    <w:rsid w:val="00A45515"/>
    <w:rsid w:val="00A47A7D"/>
    <w:rsid w:val="00A5737B"/>
    <w:rsid w:val="00A67913"/>
    <w:rsid w:val="00A7091A"/>
    <w:rsid w:val="00A73D06"/>
    <w:rsid w:val="00A8386B"/>
    <w:rsid w:val="00A84BB3"/>
    <w:rsid w:val="00A90B8E"/>
    <w:rsid w:val="00AA351D"/>
    <w:rsid w:val="00AA68F6"/>
    <w:rsid w:val="00AD40B5"/>
    <w:rsid w:val="00AE7DB9"/>
    <w:rsid w:val="00AF167F"/>
    <w:rsid w:val="00AF7D84"/>
    <w:rsid w:val="00B231D5"/>
    <w:rsid w:val="00B24212"/>
    <w:rsid w:val="00B26ECD"/>
    <w:rsid w:val="00B43213"/>
    <w:rsid w:val="00B4493B"/>
    <w:rsid w:val="00BA25BC"/>
    <w:rsid w:val="00BB2156"/>
    <w:rsid w:val="00BD2812"/>
    <w:rsid w:val="00BD3C8A"/>
    <w:rsid w:val="00BE0B68"/>
    <w:rsid w:val="00BF0EE1"/>
    <w:rsid w:val="00C014D8"/>
    <w:rsid w:val="00C16849"/>
    <w:rsid w:val="00C2743F"/>
    <w:rsid w:val="00C47BFE"/>
    <w:rsid w:val="00C56C4D"/>
    <w:rsid w:val="00C76906"/>
    <w:rsid w:val="00CA0294"/>
    <w:rsid w:val="00CA0354"/>
    <w:rsid w:val="00CA4F24"/>
    <w:rsid w:val="00CB02F1"/>
    <w:rsid w:val="00CB0FCA"/>
    <w:rsid w:val="00CB14C2"/>
    <w:rsid w:val="00CC38DC"/>
    <w:rsid w:val="00CD0C35"/>
    <w:rsid w:val="00CD4A94"/>
    <w:rsid w:val="00CE1164"/>
    <w:rsid w:val="00CF08AD"/>
    <w:rsid w:val="00CF3B21"/>
    <w:rsid w:val="00D03850"/>
    <w:rsid w:val="00D103A1"/>
    <w:rsid w:val="00D172A0"/>
    <w:rsid w:val="00D23D2E"/>
    <w:rsid w:val="00D37680"/>
    <w:rsid w:val="00D4744F"/>
    <w:rsid w:val="00D51566"/>
    <w:rsid w:val="00D57093"/>
    <w:rsid w:val="00D57F5E"/>
    <w:rsid w:val="00D848EE"/>
    <w:rsid w:val="00D863C6"/>
    <w:rsid w:val="00DA2B0D"/>
    <w:rsid w:val="00DA54FB"/>
    <w:rsid w:val="00DC315E"/>
    <w:rsid w:val="00DC3BAE"/>
    <w:rsid w:val="00DE2614"/>
    <w:rsid w:val="00DE26E6"/>
    <w:rsid w:val="00DE2ACA"/>
    <w:rsid w:val="00DF155A"/>
    <w:rsid w:val="00E33752"/>
    <w:rsid w:val="00E633E6"/>
    <w:rsid w:val="00E70CAD"/>
    <w:rsid w:val="00E73017"/>
    <w:rsid w:val="00E77BD8"/>
    <w:rsid w:val="00E91AA2"/>
    <w:rsid w:val="00EA59F8"/>
    <w:rsid w:val="00ED71D9"/>
    <w:rsid w:val="00EE5D16"/>
    <w:rsid w:val="00F153A3"/>
    <w:rsid w:val="00F229C6"/>
    <w:rsid w:val="00F2333F"/>
    <w:rsid w:val="00F24037"/>
    <w:rsid w:val="00F27CD1"/>
    <w:rsid w:val="00F321E7"/>
    <w:rsid w:val="00F35912"/>
    <w:rsid w:val="00F511FD"/>
    <w:rsid w:val="00F52C1A"/>
    <w:rsid w:val="00F55579"/>
    <w:rsid w:val="00F61997"/>
    <w:rsid w:val="00F75B7D"/>
    <w:rsid w:val="00FB2BF1"/>
    <w:rsid w:val="00FB357A"/>
    <w:rsid w:val="00FB39D2"/>
    <w:rsid w:val="00FB3CE6"/>
    <w:rsid w:val="00FC5202"/>
    <w:rsid w:val="00FD4146"/>
    <w:rsid w:val="00FF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52"/>
    <w:pPr>
      <w:suppressAutoHyphens/>
      <w:spacing w:line="240" w:lineRule="atLeast"/>
    </w:pPr>
    <w:rPr>
      <w:lang w:val="en-GB" w:eastAsia="en-US"/>
    </w:rPr>
  </w:style>
  <w:style w:type="paragraph" w:styleId="Balk1">
    <w:name w:val="heading 1"/>
    <w:aliases w:val="Table_G"/>
    <w:basedOn w:val="SingleTxtG"/>
    <w:next w:val="SingleTxtG"/>
    <w:qFormat/>
    <w:rsid w:val="00E33752"/>
    <w:pPr>
      <w:spacing w:after="0" w:line="240" w:lineRule="auto"/>
      <w:ind w:right="0"/>
      <w:jc w:val="left"/>
      <w:outlineLvl w:val="0"/>
    </w:pPr>
  </w:style>
  <w:style w:type="paragraph" w:styleId="Balk2">
    <w:name w:val="heading 2"/>
    <w:basedOn w:val="Normal"/>
    <w:next w:val="Normal"/>
    <w:qFormat/>
    <w:rsid w:val="00E33752"/>
    <w:pPr>
      <w:spacing w:line="240" w:lineRule="auto"/>
      <w:outlineLvl w:val="1"/>
    </w:pPr>
  </w:style>
  <w:style w:type="paragraph" w:styleId="Balk3">
    <w:name w:val="heading 3"/>
    <w:basedOn w:val="Normal"/>
    <w:next w:val="Normal"/>
    <w:qFormat/>
    <w:rsid w:val="00E33752"/>
    <w:pPr>
      <w:spacing w:line="240" w:lineRule="auto"/>
      <w:outlineLvl w:val="2"/>
    </w:pPr>
  </w:style>
  <w:style w:type="paragraph" w:styleId="Balk4">
    <w:name w:val="heading 4"/>
    <w:basedOn w:val="Normal"/>
    <w:next w:val="Normal"/>
    <w:qFormat/>
    <w:rsid w:val="00E33752"/>
    <w:pPr>
      <w:spacing w:line="240" w:lineRule="auto"/>
      <w:outlineLvl w:val="3"/>
    </w:pPr>
  </w:style>
  <w:style w:type="paragraph" w:styleId="Balk5">
    <w:name w:val="heading 5"/>
    <w:basedOn w:val="Normal"/>
    <w:next w:val="Normal"/>
    <w:qFormat/>
    <w:rsid w:val="00E33752"/>
    <w:pPr>
      <w:spacing w:line="240" w:lineRule="auto"/>
      <w:outlineLvl w:val="4"/>
    </w:pPr>
  </w:style>
  <w:style w:type="paragraph" w:styleId="Balk6">
    <w:name w:val="heading 6"/>
    <w:basedOn w:val="Normal"/>
    <w:next w:val="Normal"/>
    <w:qFormat/>
    <w:rsid w:val="00E33752"/>
    <w:pPr>
      <w:spacing w:line="240" w:lineRule="auto"/>
      <w:outlineLvl w:val="5"/>
    </w:pPr>
  </w:style>
  <w:style w:type="paragraph" w:styleId="Balk7">
    <w:name w:val="heading 7"/>
    <w:basedOn w:val="Normal"/>
    <w:next w:val="Normal"/>
    <w:qFormat/>
    <w:rsid w:val="00E33752"/>
    <w:pPr>
      <w:spacing w:line="240" w:lineRule="auto"/>
      <w:outlineLvl w:val="6"/>
    </w:pPr>
  </w:style>
  <w:style w:type="paragraph" w:styleId="Balk8">
    <w:name w:val="heading 8"/>
    <w:basedOn w:val="Normal"/>
    <w:next w:val="Normal"/>
    <w:qFormat/>
    <w:rsid w:val="00E33752"/>
    <w:pPr>
      <w:spacing w:line="240" w:lineRule="auto"/>
      <w:outlineLvl w:val="7"/>
    </w:pPr>
  </w:style>
  <w:style w:type="paragraph" w:styleId="Balk9">
    <w:name w:val="heading 9"/>
    <w:basedOn w:val="Normal"/>
    <w:next w:val="Normal"/>
    <w:qFormat/>
    <w:rsid w:val="00E33752"/>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ingleTxtG">
    <w:name w:val="_ Single Txt_G"/>
    <w:basedOn w:val="Normal"/>
    <w:rsid w:val="00E33752"/>
    <w:pPr>
      <w:spacing w:after="120"/>
      <w:ind w:left="1134" w:right="1134"/>
      <w:jc w:val="both"/>
    </w:pPr>
  </w:style>
  <w:style w:type="paragraph" w:customStyle="1" w:styleId="HMG">
    <w:name w:val="_ H __M_G"/>
    <w:basedOn w:val="Normal"/>
    <w:next w:val="Normal"/>
    <w:rsid w:val="00E3375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33752"/>
    <w:pPr>
      <w:keepNext/>
      <w:keepLines/>
      <w:tabs>
        <w:tab w:val="right" w:pos="851"/>
      </w:tabs>
      <w:spacing w:before="360" w:after="240" w:line="300" w:lineRule="exact"/>
      <w:ind w:left="1134" w:right="1134" w:hanging="1134"/>
    </w:pPr>
    <w:rPr>
      <w:b/>
      <w:sz w:val="28"/>
    </w:rPr>
  </w:style>
  <w:style w:type="character" w:styleId="SayfaNumaras">
    <w:name w:val="page number"/>
    <w:aliases w:val="7_G"/>
    <w:rsid w:val="00E33752"/>
    <w:rPr>
      <w:rFonts w:ascii="Times New Roman" w:hAnsi="Times New Roman"/>
      <w:b/>
      <w:sz w:val="18"/>
    </w:rPr>
  </w:style>
  <w:style w:type="paragraph" w:customStyle="1" w:styleId="SMG">
    <w:name w:val="__S_M_G"/>
    <w:basedOn w:val="Normal"/>
    <w:next w:val="Normal"/>
    <w:rsid w:val="00E33752"/>
    <w:pPr>
      <w:keepNext/>
      <w:keepLines/>
      <w:spacing w:before="240" w:after="240" w:line="420" w:lineRule="exact"/>
      <w:ind w:left="1134" w:right="1134"/>
    </w:pPr>
    <w:rPr>
      <w:b/>
      <w:sz w:val="40"/>
    </w:rPr>
  </w:style>
  <w:style w:type="paragraph" w:customStyle="1" w:styleId="SLG">
    <w:name w:val="__S_L_G"/>
    <w:basedOn w:val="Normal"/>
    <w:next w:val="Normal"/>
    <w:rsid w:val="00E33752"/>
    <w:pPr>
      <w:keepNext/>
      <w:keepLines/>
      <w:spacing w:before="240" w:after="240" w:line="580" w:lineRule="exact"/>
      <w:ind w:left="1134" w:right="1134"/>
    </w:pPr>
    <w:rPr>
      <w:b/>
      <w:sz w:val="56"/>
    </w:rPr>
  </w:style>
  <w:style w:type="paragraph" w:customStyle="1" w:styleId="SSG">
    <w:name w:val="__S_S_G"/>
    <w:basedOn w:val="Normal"/>
    <w:next w:val="Normal"/>
    <w:rsid w:val="00E33752"/>
    <w:pPr>
      <w:keepNext/>
      <w:keepLines/>
      <w:spacing w:before="240" w:after="240" w:line="300" w:lineRule="exact"/>
      <w:ind w:left="1134" w:right="1134"/>
    </w:pPr>
    <w:rPr>
      <w:b/>
      <w:sz w:val="28"/>
    </w:rPr>
  </w:style>
  <w:style w:type="character" w:styleId="SonnotBavurusu">
    <w:name w:val="endnote reference"/>
    <w:aliases w:val="1_G"/>
    <w:basedOn w:val="DipnotBavurusu"/>
    <w:rsid w:val="00E33752"/>
    <w:rPr>
      <w:rFonts w:ascii="Times New Roman" w:hAnsi="Times New Roman"/>
      <w:sz w:val="18"/>
      <w:vertAlign w:val="superscript"/>
    </w:rPr>
  </w:style>
  <w:style w:type="character" w:styleId="DipnotBavurusu">
    <w:name w:val="footnote reference"/>
    <w:aliases w:val="4_G"/>
    <w:uiPriority w:val="99"/>
    <w:rsid w:val="00E33752"/>
    <w:rPr>
      <w:rFonts w:ascii="Times New Roman" w:hAnsi="Times New Roman"/>
      <w:sz w:val="18"/>
      <w:vertAlign w:val="superscript"/>
    </w:rPr>
  </w:style>
  <w:style w:type="paragraph" w:styleId="DipnotMetni">
    <w:name w:val="footnote text"/>
    <w:aliases w:val="5_G"/>
    <w:basedOn w:val="Normal"/>
    <w:link w:val="DipnotMetniChar"/>
    <w:uiPriority w:val="99"/>
    <w:rsid w:val="00E33752"/>
    <w:pPr>
      <w:tabs>
        <w:tab w:val="right" w:pos="1021"/>
      </w:tabs>
      <w:spacing w:line="220" w:lineRule="exact"/>
      <w:ind w:left="1134" w:right="1134" w:hanging="1134"/>
    </w:pPr>
    <w:rPr>
      <w:sz w:val="18"/>
    </w:rPr>
  </w:style>
  <w:style w:type="paragraph" w:customStyle="1" w:styleId="XLargeG">
    <w:name w:val="__XLarge_G"/>
    <w:basedOn w:val="Normal"/>
    <w:next w:val="Normal"/>
    <w:rsid w:val="00E33752"/>
    <w:pPr>
      <w:keepNext/>
      <w:keepLines/>
      <w:spacing w:before="240" w:after="240" w:line="420" w:lineRule="exact"/>
      <w:ind w:left="1134" w:right="1134"/>
    </w:pPr>
    <w:rPr>
      <w:b/>
      <w:sz w:val="40"/>
    </w:rPr>
  </w:style>
  <w:style w:type="paragraph" w:customStyle="1" w:styleId="Bullet1G">
    <w:name w:val="_Bullet 1_G"/>
    <w:basedOn w:val="Normal"/>
    <w:rsid w:val="00E33752"/>
    <w:pPr>
      <w:numPr>
        <w:numId w:val="1"/>
      </w:numPr>
      <w:spacing w:after="120"/>
      <w:ind w:right="1134"/>
      <w:jc w:val="both"/>
    </w:pPr>
  </w:style>
  <w:style w:type="paragraph" w:styleId="SonnotMetni">
    <w:name w:val="endnote text"/>
    <w:aliases w:val="2_G"/>
    <w:basedOn w:val="DipnotMetni"/>
    <w:rsid w:val="00E33752"/>
  </w:style>
  <w:style w:type="paragraph" w:customStyle="1" w:styleId="Bullet2G">
    <w:name w:val="_Bullet 2_G"/>
    <w:basedOn w:val="Normal"/>
    <w:rsid w:val="00E33752"/>
    <w:pPr>
      <w:numPr>
        <w:numId w:val="2"/>
      </w:numPr>
      <w:spacing w:after="120"/>
      <w:ind w:right="1134"/>
      <w:jc w:val="both"/>
    </w:pPr>
  </w:style>
  <w:style w:type="paragraph" w:customStyle="1" w:styleId="H1G">
    <w:name w:val="_ H_1_G"/>
    <w:basedOn w:val="Normal"/>
    <w:next w:val="Normal"/>
    <w:rsid w:val="00E3375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3375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3375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33752"/>
    <w:pPr>
      <w:keepNext/>
      <w:keepLines/>
      <w:tabs>
        <w:tab w:val="right" w:pos="851"/>
      </w:tabs>
      <w:spacing w:before="240" w:after="120" w:line="240" w:lineRule="exact"/>
      <w:ind w:left="1134" w:right="1134" w:hanging="1134"/>
    </w:pPr>
  </w:style>
  <w:style w:type="character" w:styleId="Kpr">
    <w:name w:val="Hyperlink"/>
    <w:uiPriority w:val="99"/>
    <w:rsid w:val="00E33752"/>
    <w:rPr>
      <w:color w:val="0000FF"/>
      <w:u w:val="single"/>
    </w:rPr>
  </w:style>
  <w:style w:type="paragraph" w:styleId="Altbilgi">
    <w:name w:val="footer"/>
    <w:aliases w:val="3_G"/>
    <w:basedOn w:val="Normal"/>
    <w:rsid w:val="00E33752"/>
    <w:pPr>
      <w:spacing w:line="240" w:lineRule="auto"/>
    </w:pPr>
    <w:rPr>
      <w:sz w:val="16"/>
    </w:rPr>
  </w:style>
  <w:style w:type="paragraph" w:styleId="stbilgi">
    <w:name w:val="header"/>
    <w:aliases w:val="6_G"/>
    <w:basedOn w:val="Normal"/>
    <w:link w:val="stbilgiChar"/>
    <w:uiPriority w:val="99"/>
    <w:rsid w:val="00E33752"/>
    <w:pPr>
      <w:pBdr>
        <w:bottom w:val="single" w:sz="4" w:space="4" w:color="auto"/>
      </w:pBdr>
      <w:spacing w:line="240" w:lineRule="auto"/>
    </w:pPr>
    <w:rPr>
      <w:b/>
      <w:sz w:val="18"/>
    </w:rPr>
  </w:style>
  <w:style w:type="table" w:styleId="TabloKlavuzu">
    <w:name w:val="Table Grid"/>
    <w:rsid w:val="00E33752"/>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eParagraf">
    <w:name w:val="List Paragraph"/>
    <w:basedOn w:val="Normal"/>
    <w:uiPriority w:val="34"/>
    <w:qFormat/>
    <w:rsid w:val="00573FC7"/>
    <w:pPr>
      <w:suppressAutoHyphens w:val="0"/>
      <w:spacing w:after="200" w:line="276" w:lineRule="auto"/>
      <w:ind w:left="720"/>
      <w:contextualSpacing/>
    </w:pPr>
    <w:rPr>
      <w:rFonts w:ascii="Calibri" w:eastAsia="Calibri" w:hAnsi="Calibri"/>
      <w:sz w:val="22"/>
      <w:szCs w:val="22"/>
      <w:lang w:val="en-US"/>
    </w:rPr>
  </w:style>
  <w:style w:type="character" w:customStyle="1" w:styleId="DipnotMetniChar">
    <w:name w:val="Dipnot Metni Char"/>
    <w:aliases w:val="5_G Char"/>
    <w:link w:val="DipnotMetni"/>
    <w:uiPriority w:val="99"/>
    <w:rsid w:val="00573FC7"/>
    <w:rPr>
      <w:sz w:val="18"/>
      <w:lang w:val="en-GB"/>
    </w:rPr>
  </w:style>
  <w:style w:type="paragraph" w:customStyle="1" w:styleId="Default">
    <w:name w:val="Default"/>
    <w:rsid w:val="00573FC7"/>
    <w:pPr>
      <w:autoSpaceDE w:val="0"/>
      <w:autoSpaceDN w:val="0"/>
      <w:adjustRightInd w:val="0"/>
    </w:pPr>
    <w:rPr>
      <w:rFonts w:eastAsia="Calibri"/>
      <w:color w:val="000000"/>
      <w:sz w:val="24"/>
      <w:szCs w:val="24"/>
      <w:lang w:eastAsia="en-US"/>
    </w:rPr>
  </w:style>
  <w:style w:type="character" w:styleId="AklamaBavurusu">
    <w:name w:val="annotation reference"/>
    <w:rsid w:val="0084365B"/>
    <w:rPr>
      <w:sz w:val="16"/>
      <w:szCs w:val="16"/>
    </w:rPr>
  </w:style>
  <w:style w:type="paragraph" w:styleId="AklamaMetni">
    <w:name w:val="annotation text"/>
    <w:basedOn w:val="Normal"/>
    <w:link w:val="AklamaMetniChar"/>
    <w:rsid w:val="0084365B"/>
  </w:style>
  <w:style w:type="character" w:customStyle="1" w:styleId="AklamaMetniChar">
    <w:name w:val="Açıklama Metni Char"/>
    <w:link w:val="AklamaMetni"/>
    <w:rsid w:val="0084365B"/>
    <w:rPr>
      <w:lang w:val="en-GB"/>
    </w:rPr>
  </w:style>
  <w:style w:type="paragraph" w:styleId="AklamaKonusu">
    <w:name w:val="annotation subject"/>
    <w:basedOn w:val="AklamaMetni"/>
    <w:next w:val="AklamaMetni"/>
    <w:link w:val="AklamaKonusuChar"/>
    <w:rsid w:val="0084365B"/>
    <w:rPr>
      <w:b/>
      <w:bCs/>
    </w:rPr>
  </w:style>
  <w:style w:type="character" w:customStyle="1" w:styleId="AklamaKonusuChar">
    <w:name w:val="Açıklama Konusu Char"/>
    <w:link w:val="AklamaKonusu"/>
    <w:rsid w:val="0084365B"/>
    <w:rPr>
      <w:b/>
      <w:bCs/>
      <w:lang w:val="en-GB"/>
    </w:rPr>
  </w:style>
  <w:style w:type="paragraph" w:styleId="Dzeltme">
    <w:name w:val="Revision"/>
    <w:hidden/>
    <w:uiPriority w:val="99"/>
    <w:semiHidden/>
    <w:rsid w:val="0084365B"/>
    <w:rPr>
      <w:lang w:val="en-GB" w:eastAsia="en-US"/>
    </w:rPr>
  </w:style>
  <w:style w:type="paragraph" w:styleId="BalonMetni">
    <w:name w:val="Balloon Text"/>
    <w:basedOn w:val="Normal"/>
    <w:link w:val="BalonMetniChar"/>
    <w:rsid w:val="0084365B"/>
    <w:pPr>
      <w:spacing w:line="240" w:lineRule="auto"/>
    </w:pPr>
    <w:rPr>
      <w:rFonts w:ascii="Tahoma" w:hAnsi="Tahoma" w:cs="Tahoma"/>
      <w:sz w:val="16"/>
      <w:szCs w:val="16"/>
    </w:rPr>
  </w:style>
  <w:style w:type="character" w:customStyle="1" w:styleId="BalonMetniChar">
    <w:name w:val="Balon Metni Char"/>
    <w:link w:val="BalonMetni"/>
    <w:rsid w:val="0084365B"/>
    <w:rPr>
      <w:rFonts w:ascii="Tahoma" w:hAnsi="Tahoma" w:cs="Tahoma"/>
      <w:sz w:val="16"/>
      <w:szCs w:val="16"/>
      <w:lang w:val="en-GB"/>
    </w:rPr>
  </w:style>
  <w:style w:type="character" w:styleId="zlenenKpr">
    <w:name w:val="FollowedHyperlink"/>
    <w:rsid w:val="00602FAC"/>
    <w:rPr>
      <w:color w:val="800080"/>
      <w:u w:val="single"/>
    </w:rPr>
  </w:style>
  <w:style w:type="character" w:customStyle="1" w:styleId="stbilgiChar">
    <w:name w:val="Üstbilgi Char"/>
    <w:aliases w:val="6_G Char"/>
    <w:link w:val="stbilgi"/>
    <w:uiPriority w:val="99"/>
    <w:rsid w:val="001C040F"/>
    <w:rPr>
      <w:b/>
      <w:sz w:val="18"/>
      <w:lang w:val="en-GB" w:eastAsia="en-US"/>
    </w:rPr>
  </w:style>
  <w:style w:type="character" w:styleId="HTMLCite">
    <w:name w:val="HTML Cite"/>
    <w:uiPriority w:val="99"/>
    <w:unhideWhenUsed/>
    <w:rsid w:val="00935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52"/>
    <w:pPr>
      <w:suppressAutoHyphens/>
      <w:spacing w:line="240" w:lineRule="atLeast"/>
    </w:pPr>
    <w:rPr>
      <w:lang w:val="en-GB" w:eastAsia="en-US"/>
    </w:rPr>
  </w:style>
  <w:style w:type="paragraph" w:styleId="Balk1">
    <w:name w:val="heading 1"/>
    <w:aliases w:val="Table_G"/>
    <w:basedOn w:val="SingleTxtG"/>
    <w:next w:val="SingleTxtG"/>
    <w:qFormat/>
    <w:rsid w:val="00E33752"/>
    <w:pPr>
      <w:spacing w:after="0" w:line="240" w:lineRule="auto"/>
      <w:ind w:right="0"/>
      <w:jc w:val="left"/>
      <w:outlineLvl w:val="0"/>
    </w:pPr>
  </w:style>
  <w:style w:type="paragraph" w:styleId="Balk2">
    <w:name w:val="heading 2"/>
    <w:basedOn w:val="Normal"/>
    <w:next w:val="Normal"/>
    <w:qFormat/>
    <w:rsid w:val="00E33752"/>
    <w:pPr>
      <w:spacing w:line="240" w:lineRule="auto"/>
      <w:outlineLvl w:val="1"/>
    </w:pPr>
  </w:style>
  <w:style w:type="paragraph" w:styleId="Balk3">
    <w:name w:val="heading 3"/>
    <w:basedOn w:val="Normal"/>
    <w:next w:val="Normal"/>
    <w:qFormat/>
    <w:rsid w:val="00E33752"/>
    <w:pPr>
      <w:spacing w:line="240" w:lineRule="auto"/>
      <w:outlineLvl w:val="2"/>
    </w:pPr>
  </w:style>
  <w:style w:type="paragraph" w:styleId="Balk4">
    <w:name w:val="heading 4"/>
    <w:basedOn w:val="Normal"/>
    <w:next w:val="Normal"/>
    <w:qFormat/>
    <w:rsid w:val="00E33752"/>
    <w:pPr>
      <w:spacing w:line="240" w:lineRule="auto"/>
      <w:outlineLvl w:val="3"/>
    </w:pPr>
  </w:style>
  <w:style w:type="paragraph" w:styleId="Balk5">
    <w:name w:val="heading 5"/>
    <w:basedOn w:val="Normal"/>
    <w:next w:val="Normal"/>
    <w:qFormat/>
    <w:rsid w:val="00E33752"/>
    <w:pPr>
      <w:spacing w:line="240" w:lineRule="auto"/>
      <w:outlineLvl w:val="4"/>
    </w:pPr>
  </w:style>
  <w:style w:type="paragraph" w:styleId="Balk6">
    <w:name w:val="heading 6"/>
    <w:basedOn w:val="Normal"/>
    <w:next w:val="Normal"/>
    <w:qFormat/>
    <w:rsid w:val="00E33752"/>
    <w:pPr>
      <w:spacing w:line="240" w:lineRule="auto"/>
      <w:outlineLvl w:val="5"/>
    </w:pPr>
  </w:style>
  <w:style w:type="paragraph" w:styleId="Balk7">
    <w:name w:val="heading 7"/>
    <w:basedOn w:val="Normal"/>
    <w:next w:val="Normal"/>
    <w:qFormat/>
    <w:rsid w:val="00E33752"/>
    <w:pPr>
      <w:spacing w:line="240" w:lineRule="auto"/>
      <w:outlineLvl w:val="6"/>
    </w:pPr>
  </w:style>
  <w:style w:type="paragraph" w:styleId="Balk8">
    <w:name w:val="heading 8"/>
    <w:basedOn w:val="Normal"/>
    <w:next w:val="Normal"/>
    <w:qFormat/>
    <w:rsid w:val="00E33752"/>
    <w:pPr>
      <w:spacing w:line="240" w:lineRule="auto"/>
      <w:outlineLvl w:val="7"/>
    </w:pPr>
  </w:style>
  <w:style w:type="paragraph" w:styleId="Balk9">
    <w:name w:val="heading 9"/>
    <w:basedOn w:val="Normal"/>
    <w:next w:val="Normal"/>
    <w:qFormat/>
    <w:rsid w:val="00E33752"/>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ingleTxtG">
    <w:name w:val="_ Single Txt_G"/>
    <w:basedOn w:val="Normal"/>
    <w:rsid w:val="00E33752"/>
    <w:pPr>
      <w:spacing w:after="120"/>
      <w:ind w:left="1134" w:right="1134"/>
      <w:jc w:val="both"/>
    </w:pPr>
  </w:style>
  <w:style w:type="paragraph" w:customStyle="1" w:styleId="HMG">
    <w:name w:val="_ H __M_G"/>
    <w:basedOn w:val="Normal"/>
    <w:next w:val="Normal"/>
    <w:rsid w:val="00E3375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33752"/>
    <w:pPr>
      <w:keepNext/>
      <w:keepLines/>
      <w:tabs>
        <w:tab w:val="right" w:pos="851"/>
      </w:tabs>
      <w:spacing w:before="360" w:after="240" w:line="300" w:lineRule="exact"/>
      <w:ind w:left="1134" w:right="1134" w:hanging="1134"/>
    </w:pPr>
    <w:rPr>
      <w:b/>
      <w:sz w:val="28"/>
    </w:rPr>
  </w:style>
  <w:style w:type="character" w:styleId="SayfaNumaras">
    <w:name w:val="page number"/>
    <w:aliases w:val="7_G"/>
    <w:rsid w:val="00E33752"/>
    <w:rPr>
      <w:rFonts w:ascii="Times New Roman" w:hAnsi="Times New Roman"/>
      <w:b/>
      <w:sz w:val="18"/>
    </w:rPr>
  </w:style>
  <w:style w:type="paragraph" w:customStyle="1" w:styleId="SMG">
    <w:name w:val="__S_M_G"/>
    <w:basedOn w:val="Normal"/>
    <w:next w:val="Normal"/>
    <w:rsid w:val="00E33752"/>
    <w:pPr>
      <w:keepNext/>
      <w:keepLines/>
      <w:spacing w:before="240" w:after="240" w:line="420" w:lineRule="exact"/>
      <w:ind w:left="1134" w:right="1134"/>
    </w:pPr>
    <w:rPr>
      <w:b/>
      <w:sz w:val="40"/>
    </w:rPr>
  </w:style>
  <w:style w:type="paragraph" w:customStyle="1" w:styleId="SLG">
    <w:name w:val="__S_L_G"/>
    <w:basedOn w:val="Normal"/>
    <w:next w:val="Normal"/>
    <w:rsid w:val="00E33752"/>
    <w:pPr>
      <w:keepNext/>
      <w:keepLines/>
      <w:spacing w:before="240" w:after="240" w:line="580" w:lineRule="exact"/>
      <w:ind w:left="1134" w:right="1134"/>
    </w:pPr>
    <w:rPr>
      <w:b/>
      <w:sz w:val="56"/>
    </w:rPr>
  </w:style>
  <w:style w:type="paragraph" w:customStyle="1" w:styleId="SSG">
    <w:name w:val="__S_S_G"/>
    <w:basedOn w:val="Normal"/>
    <w:next w:val="Normal"/>
    <w:rsid w:val="00E33752"/>
    <w:pPr>
      <w:keepNext/>
      <w:keepLines/>
      <w:spacing w:before="240" w:after="240" w:line="300" w:lineRule="exact"/>
      <w:ind w:left="1134" w:right="1134"/>
    </w:pPr>
    <w:rPr>
      <w:b/>
      <w:sz w:val="28"/>
    </w:rPr>
  </w:style>
  <w:style w:type="character" w:styleId="SonnotBavurusu">
    <w:name w:val="endnote reference"/>
    <w:aliases w:val="1_G"/>
    <w:basedOn w:val="DipnotBavurusu"/>
    <w:rsid w:val="00E33752"/>
    <w:rPr>
      <w:rFonts w:ascii="Times New Roman" w:hAnsi="Times New Roman"/>
      <w:sz w:val="18"/>
      <w:vertAlign w:val="superscript"/>
    </w:rPr>
  </w:style>
  <w:style w:type="character" w:styleId="DipnotBavurusu">
    <w:name w:val="footnote reference"/>
    <w:aliases w:val="4_G"/>
    <w:uiPriority w:val="99"/>
    <w:rsid w:val="00E33752"/>
    <w:rPr>
      <w:rFonts w:ascii="Times New Roman" w:hAnsi="Times New Roman"/>
      <w:sz w:val="18"/>
      <w:vertAlign w:val="superscript"/>
    </w:rPr>
  </w:style>
  <w:style w:type="paragraph" w:styleId="DipnotMetni">
    <w:name w:val="footnote text"/>
    <w:aliases w:val="5_G"/>
    <w:basedOn w:val="Normal"/>
    <w:link w:val="DipnotMetniChar"/>
    <w:uiPriority w:val="99"/>
    <w:rsid w:val="00E33752"/>
    <w:pPr>
      <w:tabs>
        <w:tab w:val="right" w:pos="1021"/>
      </w:tabs>
      <w:spacing w:line="220" w:lineRule="exact"/>
      <w:ind w:left="1134" w:right="1134" w:hanging="1134"/>
    </w:pPr>
    <w:rPr>
      <w:sz w:val="18"/>
    </w:rPr>
  </w:style>
  <w:style w:type="paragraph" w:customStyle="1" w:styleId="XLargeG">
    <w:name w:val="__XLarge_G"/>
    <w:basedOn w:val="Normal"/>
    <w:next w:val="Normal"/>
    <w:rsid w:val="00E33752"/>
    <w:pPr>
      <w:keepNext/>
      <w:keepLines/>
      <w:spacing w:before="240" w:after="240" w:line="420" w:lineRule="exact"/>
      <w:ind w:left="1134" w:right="1134"/>
    </w:pPr>
    <w:rPr>
      <w:b/>
      <w:sz w:val="40"/>
    </w:rPr>
  </w:style>
  <w:style w:type="paragraph" w:customStyle="1" w:styleId="Bullet1G">
    <w:name w:val="_Bullet 1_G"/>
    <w:basedOn w:val="Normal"/>
    <w:rsid w:val="00E33752"/>
    <w:pPr>
      <w:numPr>
        <w:numId w:val="1"/>
      </w:numPr>
      <w:spacing w:after="120"/>
      <w:ind w:right="1134"/>
      <w:jc w:val="both"/>
    </w:pPr>
  </w:style>
  <w:style w:type="paragraph" w:styleId="SonnotMetni">
    <w:name w:val="endnote text"/>
    <w:aliases w:val="2_G"/>
    <w:basedOn w:val="DipnotMetni"/>
    <w:rsid w:val="00E33752"/>
  </w:style>
  <w:style w:type="paragraph" w:customStyle="1" w:styleId="Bullet2G">
    <w:name w:val="_Bullet 2_G"/>
    <w:basedOn w:val="Normal"/>
    <w:rsid w:val="00E33752"/>
    <w:pPr>
      <w:numPr>
        <w:numId w:val="2"/>
      </w:numPr>
      <w:spacing w:after="120"/>
      <w:ind w:right="1134"/>
      <w:jc w:val="both"/>
    </w:pPr>
  </w:style>
  <w:style w:type="paragraph" w:customStyle="1" w:styleId="H1G">
    <w:name w:val="_ H_1_G"/>
    <w:basedOn w:val="Normal"/>
    <w:next w:val="Normal"/>
    <w:rsid w:val="00E3375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3375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3375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33752"/>
    <w:pPr>
      <w:keepNext/>
      <w:keepLines/>
      <w:tabs>
        <w:tab w:val="right" w:pos="851"/>
      </w:tabs>
      <w:spacing w:before="240" w:after="120" w:line="240" w:lineRule="exact"/>
      <w:ind w:left="1134" w:right="1134" w:hanging="1134"/>
    </w:pPr>
  </w:style>
  <w:style w:type="character" w:styleId="Kpr">
    <w:name w:val="Hyperlink"/>
    <w:uiPriority w:val="99"/>
    <w:rsid w:val="00E33752"/>
    <w:rPr>
      <w:color w:val="0000FF"/>
      <w:u w:val="single"/>
    </w:rPr>
  </w:style>
  <w:style w:type="paragraph" w:styleId="Altbilgi">
    <w:name w:val="footer"/>
    <w:aliases w:val="3_G"/>
    <w:basedOn w:val="Normal"/>
    <w:rsid w:val="00E33752"/>
    <w:pPr>
      <w:spacing w:line="240" w:lineRule="auto"/>
    </w:pPr>
    <w:rPr>
      <w:sz w:val="16"/>
    </w:rPr>
  </w:style>
  <w:style w:type="paragraph" w:styleId="stbilgi">
    <w:name w:val="header"/>
    <w:aliases w:val="6_G"/>
    <w:basedOn w:val="Normal"/>
    <w:link w:val="stbilgiChar"/>
    <w:uiPriority w:val="99"/>
    <w:rsid w:val="00E33752"/>
    <w:pPr>
      <w:pBdr>
        <w:bottom w:val="single" w:sz="4" w:space="4" w:color="auto"/>
      </w:pBdr>
      <w:spacing w:line="240" w:lineRule="auto"/>
    </w:pPr>
    <w:rPr>
      <w:b/>
      <w:sz w:val="18"/>
    </w:rPr>
  </w:style>
  <w:style w:type="table" w:styleId="TabloKlavuzu">
    <w:name w:val="Table Grid"/>
    <w:rsid w:val="00E33752"/>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eParagraf">
    <w:name w:val="List Paragraph"/>
    <w:basedOn w:val="Normal"/>
    <w:uiPriority w:val="34"/>
    <w:qFormat/>
    <w:rsid w:val="00573FC7"/>
    <w:pPr>
      <w:suppressAutoHyphens w:val="0"/>
      <w:spacing w:after="200" w:line="276" w:lineRule="auto"/>
      <w:ind w:left="720"/>
      <w:contextualSpacing/>
    </w:pPr>
    <w:rPr>
      <w:rFonts w:ascii="Calibri" w:eastAsia="Calibri" w:hAnsi="Calibri"/>
      <w:sz w:val="22"/>
      <w:szCs w:val="22"/>
      <w:lang w:val="en-US"/>
    </w:rPr>
  </w:style>
  <w:style w:type="character" w:customStyle="1" w:styleId="DipnotMetniChar">
    <w:name w:val="Dipnot Metni Char"/>
    <w:aliases w:val="5_G Char"/>
    <w:link w:val="DipnotMetni"/>
    <w:uiPriority w:val="99"/>
    <w:rsid w:val="00573FC7"/>
    <w:rPr>
      <w:sz w:val="18"/>
      <w:lang w:val="en-GB"/>
    </w:rPr>
  </w:style>
  <w:style w:type="paragraph" w:customStyle="1" w:styleId="Default">
    <w:name w:val="Default"/>
    <w:rsid w:val="00573FC7"/>
    <w:pPr>
      <w:autoSpaceDE w:val="0"/>
      <w:autoSpaceDN w:val="0"/>
      <w:adjustRightInd w:val="0"/>
    </w:pPr>
    <w:rPr>
      <w:rFonts w:eastAsia="Calibri"/>
      <w:color w:val="000000"/>
      <w:sz w:val="24"/>
      <w:szCs w:val="24"/>
      <w:lang w:eastAsia="en-US"/>
    </w:rPr>
  </w:style>
  <w:style w:type="character" w:styleId="AklamaBavurusu">
    <w:name w:val="annotation reference"/>
    <w:rsid w:val="0084365B"/>
    <w:rPr>
      <w:sz w:val="16"/>
      <w:szCs w:val="16"/>
    </w:rPr>
  </w:style>
  <w:style w:type="paragraph" w:styleId="AklamaMetni">
    <w:name w:val="annotation text"/>
    <w:basedOn w:val="Normal"/>
    <w:link w:val="AklamaMetniChar"/>
    <w:rsid w:val="0084365B"/>
  </w:style>
  <w:style w:type="character" w:customStyle="1" w:styleId="AklamaMetniChar">
    <w:name w:val="Açıklama Metni Char"/>
    <w:link w:val="AklamaMetni"/>
    <w:rsid w:val="0084365B"/>
    <w:rPr>
      <w:lang w:val="en-GB"/>
    </w:rPr>
  </w:style>
  <w:style w:type="paragraph" w:styleId="AklamaKonusu">
    <w:name w:val="annotation subject"/>
    <w:basedOn w:val="AklamaMetni"/>
    <w:next w:val="AklamaMetni"/>
    <w:link w:val="AklamaKonusuChar"/>
    <w:rsid w:val="0084365B"/>
    <w:rPr>
      <w:b/>
      <w:bCs/>
    </w:rPr>
  </w:style>
  <w:style w:type="character" w:customStyle="1" w:styleId="AklamaKonusuChar">
    <w:name w:val="Açıklama Konusu Char"/>
    <w:link w:val="AklamaKonusu"/>
    <w:rsid w:val="0084365B"/>
    <w:rPr>
      <w:b/>
      <w:bCs/>
      <w:lang w:val="en-GB"/>
    </w:rPr>
  </w:style>
  <w:style w:type="paragraph" w:styleId="Dzeltme">
    <w:name w:val="Revision"/>
    <w:hidden/>
    <w:uiPriority w:val="99"/>
    <w:semiHidden/>
    <w:rsid w:val="0084365B"/>
    <w:rPr>
      <w:lang w:val="en-GB" w:eastAsia="en-US"/>
    </w:rPr>
  </w:style>
  <w:style w:type="paragraph" w:styleId="BalonMetni">
    <w:name w:val="Balloon Text"/>
    <w:basedOn w:val="Normal"/>
    <w:link w:val="BalonMetniChar"/>
    <w:rsid w:val="0084365B"/>
    <w:pPr>
      <w:spacing w:line="240" w:lineRule="auto"/>
    </w:pPr>
    <w:rPr>
      <w:rFonts w:ascii="Tahoma" w:hAnsi="Tahoma" w:cs="Tahoma"/>
      <w:sz w:val="16"/>
      <w:szCs w:val="16"/>
    </w:rPr>
  </w:style>
  <w:style w:type="character" w:customStyle="1" w:styleId="BalonMetniChar">
    <w:name w:val="Balon Metni Char"/>
    <w:link w:val="BalonMetni"/>
    <w:rsid w:val="0084365B"/>
    <w:rPr>
      <w:rFonts w:ascii="Tahoma" w:hAnsi="Tahoma" w:cs="Tahoma"/>
      <w:sz w:val="16"/>
      <w:szCs w:val="16"/>
      <w:lang w:val="en-GB"/>
    </w:rPr>
  </w:style>
  <w:style w:type="character" w:styleId="zlenenKpr">
    <w:name w:val="FollowedHyperlink"/>
    <w:rsid w:val="00602FAC"/>
    <w:rPr>
      <w:color w:val="800080"/>
      <w:u w:val="single"/>
    </w:rPr>
  </w:style>
  <w:style w:type="character" w:customStyle="1" w:styleId="stbilgiChar">
    <w:name w:val="Üstbilgi Char"/>
    <w:aliases w:val="6_G Char"/>
    <w:link w:val="stbilgi"/>
    <w:uiPriority w:val="99"/>
    <w:rsid w:val="001C040F"/>
    <w:rPr>
      <w:b/>
      <w:sz w:val="18"/>
      <w:lang w:val="en-GB" w:eastAsia="en-US"/>
    </w:rPr>
  </w:style>
  <w:style w:type="character" w:styleId="HTMLCite">
    <w:name w:val="HTML Cite"/>
    <w:uiPriority w:val="99"/>
    <w:unhideWhenUsed/>
    <w:rsid w:val="00935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7905">
      <w:bodyDiv w:val="1"/>
      <w:marLeft w:val="0"/>
      <w:marRight w:val="0"/>
      <w:marTop w:val="0"/>
      <w:marBottom w:val="0"/>
      <w:divBdr>
        <w:top w:val="none" w:sz="0" w:space="0" w:color="auto"/>
        <w:left w:val="none" w:sz="0" w:space="0" w:color="auto"/>
        <w:bottom w:val="none" w:sz="0" w:space="0" w:color="auto"/>
        <w:right w:val="none" w:sz="0" w:space="0" w:color="auto"/>
      </w:divBdr>
    </w:div>
    <w:div w:id="522283939">
      <w:bodyDiv w:val="1"/>
      <w:marLeft w:val="0"/>
      <w:marRight w:val="0"/>
      <w:marTop w:val="0"/>
      <w:marBottom w:val="0"/>
      <w:divBdr>
        <w:top w:val="none" w:sz="0" w:space="0" w:color="auto"/>
        <w:left w:val="none" w:sz="0" w:space="0" w:color="auto"/>
        <w:bottom w:val="none" w:sz="0" w:space="0" w:color="auto"/>
        <w:right w:val="none" w:sz="0" w:space="0" w:color="auto"/>
      </w:divBdr>
    </w:div>
    <w:div w:id="1376346883">
      <w:bodyDiv w:val="1"/>
      <w:marLeft w:val="0"/>
      <w:marRight w:val="0"/>
      <w:marTop w:val="0"/>
      <w:marBottom w:val="0"/>
      <w:divBdr>
        <w:top w:val="none" w:sz="0" w:space="0" w:color="auto"/>
        <w:left w:val="none" w:sz="0" w:space="0" w:color="auto"/>
        <w:bottom w:val="none" w:sz="0" w:space="0" w:color="auto"/>
        <w:right w:val="none" w:sz="0" w:space="0" w:color="auto"/>
      </w:divBdr>
    </w:div>
    <w:div w:id="1935743971">
      <w:bodyDiv w:val="1"/>
      <w:marLeft w:val="0"/>
      <w:marRight w:val="0"/>
      <w:marTop w:val="0"/>
      <w:marBottom w:val="0"/>
      <w:divBdr>
        <w:top w:val="none" w:sz="0" w:space="0" w:color="auto"/>
        <w:left w:val="none" w:sz="0" w:space="0" w:color="auto"/>
        <w:bottom w:val="none" w:sz="0" w:space="0" w:color="auto"/>
        <w:right w:val="none" w:sz="0" w:space="0" w:color="auto"/>
      </w:divBdr>
    </w:div>
    <w:div w:id="2021003446">
      <w:bodyDiv w:val="1"/>
      <w:marLeft w:val="0"/>
      <w:marRight w:val="0"/>
      <w:marTop w:val="0"/>
      <w:marBottom w:val="0"/>
      <w:divBdr>
        <w:top w:val="none" w:sz="0" w:space="0" w:color="auto"/>
        <w:left w:val="none" w:sz="0" w:space="0" w:color="auto"/>
        <w:bottom w:val="none" w:sz="0" w:space="0" w:color="auto"/>
        <w:right w:val="none" w:sz="0" w:space="0" w:color="auto"/>
      </w:divBdr>
    </w:div>
    <w:div w:id="20257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hi\AppData\Roaming\Microsoft\Templates\ICC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E110-C6C1-40EF-9EAA-282652F4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ICCD</Template>
  <TotalTime>206</TotalTime>
  <Pages>16</Pages>
  <Words>6290</Words>
  <Characters>35859</Characters>
  <Application>Microsoft Office Word</Application>
  <DocSecurity>0</DocSecurity>
  <Lines>298</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42065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Rouven Bashir Elahi</dc:creator>
  <cp:lastModifiedBy>Denise Jeanne Marie MUTLU</cp:lastModifiedBy>
  <cp:revision>17</cp:revision>
  <cp:lastPrinted>2015-07-10T08:51:00Z</cp:lastPrinted>
  <dcterms:created xsi:type="dcterms:W3CDTF">2015-07-10T06:45:00Z</dcterms:created>
  <dcterms:modified xsi:type="dcterms:W3CDTF">2015-07-10T10:37:00Z</dcterms:modified>
</cp:coreProperties>
</file>