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5"/>
      </w:tblGrid>
      <w:tr w:rsidR="00881F49" w:rsidRPr="002307F5" w:rsidTr="002307F5">
        <w:tc>
          <w:tcPr>
            <w:tcW w:w="3020" w:type="dxa"/>
          </w:tcPr>
          <w:p w:rsidR="00BC4C84" w:rsidRPr="002307F5" w:rsidRDefault="00BC4C84" w:rsidP="00860EE7">
            <w:pPr>
              <w:spacing w:line="276" w:lineRule="atLeast"/>
              <w:rPr>
                <w:rFonts w:eastAsia="Times New Roman" w:cstheme="minorHAnsi"/>
                <w:b/>
                <w:bCs/>
                <w:color w:val="000000"/>
                <w:sz w:val="24"/>
                <w:szCs w:val="24"/>
                <w:lang w:val="en-GB" w:eastAsia="tr-TR"/>
              </w:rPr>
            </w:pPr>
            <w:r w:rsidRPr="002307F5">
              <w:rPr>
                <w:lang w:val="en-GB"/>
              </w:rPr>
              <w:br w:type="page"/>
            </w:r>
            <w:r w:rsidR="00881F49" w:rsidRPr="002307F5">
              <w:rPr>
                <w:rFonts w:eastAsia="Times New Roman" w:cstheme="minorHAnsi"/>
                <w:b/>
                <w:bCs/>
                <w:noProof/>
                <w:color w:val="000000"/>
                <w:sz w:val="24"/>
                <w:szCs w:val="24"/>
                <w:lang w:eastAsia="tr-TR"/>
              </w:rPr>
              <w:drawing>
                <wp:inline distT="0" distB="0" distL="0" distR="0">
                  <wp:extent cx="1457325" cy="1443768"/>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473757" cy="1460047"/>
                          </a:xfrm>
                          <a:prstGeom prst="rect">
                            <a:avLst/>
                          </a:prstGeom>
                        </pic:spPr>
                      </pic:pic>
                    </a:graphicData>
                  </a:graphic>
                </wp:inline>
              </w:drawing>
            </w:r>
          </w:p>
        </w:tc>
        <w:tc>
          <w:tcPr>
            <w:tcW w:w="2787" w:type="dxa"/>
          </w:tcPr>
          <w:p w:rsidR="00BC4C84" w:rsidRPr="002307F5" w:rsidRDefault="00BC4C84" w:rsidP="00860EE7">
            <w:pPr>
              <w:spacing w:line="276" w:lineRule="atLeast"/>
              <w:jc w:val="center"/>
              <w:rPr>
                <w:rFonts w:eastAsia="Times New Roman" w:cstheme="minorHAnsi"/>
                <w:b/>
                <w:bCs/>
                <w:color w:val="000000"/>
                <w:sz w:val="24"/>
                <w:szCs w:val="24"/>
                <w:lang w:val="en-GB" w:eastAsia="tr-TR"/>
              </w:rPr>
            </w:pPr>
          </w:p>
          <w:p w:rsidR="00BC4C84" w:rsidRPr="002307F5" w:rsidRDefault="00BC4C84" w:rsidP="00860EE7">
            <w:pPr>
              <w:spacing w:line="276" w:lineRule="atLeast"/>
              <w:jc w:val="center"/>
              <w:rPr>
                <w:rFonts w:eastAsia="Times New Roman" w:cstheme="minorHAnsi"/>
                <w:bCs/>
                <w:color w:val="000000"/>
                <w:sz w:val="24"/>
                <w:szCs w:val="24"/>
                <w:lang w:val="en-GB" w:eastAsia="tr-TR"/>
              </w:rPr>
            </w:pPr>
            <w:r w:rsidRPr="002307F5">
              <w:rPr>
                <w:rFonts w:eastAsia="Times New Roman" w:cstheme="minorHAnsi"/>
                <w:bCs/>
                <w:color w:val="000000"/>
                <w:sz w:val="24"/>
                <w:szCs w:val="24"/>
                <w:lang w:val="en-GB" w:eastAsia="tr-TR"/>
              </w:rPr>
              <w:t xml:space="preserve">DECLARATION </w:t>
            </w:r>
          </w:p>
          <w:p w:rsidR="00BC4C84" w:rsidRPr="002307F5" w:rsidRDefault="00BC4C84" w:rsidP="00860EE7">
            <w:pPr>
              <w:spacing w:line="276" w:lineRule="atLeast"/>
              <w:jc w:val="center"/>
              <w:rPr>
                <w:rFonts w:eastAsia="Times New Roman" w:cstheme="minorHAnsi"/>
                <w:bCs/>
                <w:color w:val="000000"/>
                <w:sz w:val="24"/>
                <w:szCs w:val="24"/>
                <w:lang w:val="en-GB" w:eastAsia="tr-TR"/>
              </w:rPr>
            </w:pPr>
            <w:r w:rsidRPr="002307F5">
              <w:rPr>
                <w:rFonts w:eastAsia="Times New Roman" w:cstheme="minorHAnsi"/>
                <w:bCs/>
                <w:color w:val="000000"/>
                <w:sz w:val="24"/>
                <w:szCs w:val="24"/>
                <w:lang w:val="en-GB" w:eastAsia="tr-TR"/>
              </w:rPr>
              <w:t xml:space="preserve">OF </w:t>
            </w:r>
          </w:p>
          <w:p w:rsidR="00BC4C84" w:rsidRPr="002307F5" w:rsidRDefault="00BC4C84" w:rsidP="00860EE7">
            <w:pPr>
              <w:spacing w:line="276" w:lineRule="atLeast"/>
              <w:jc w:val="center"/>
              <w:rPr>
                <w:rFonts w:eastAsia="Times New Roman" w:cstheme="minorHAnsi"/>
                <w:bCs/>
                <w:color w:val="000000"/>
                <w:sz w:val="24"/>
                <w:szCs w:val="24"/>
                <w:lang w:val="en-GB" w:eastAsia="tr-TR"/>
              </w:rPr>
            </w:pPr>
            <w:r w:rsidRPr="002307F5">
              <w:rPr>
                <w:rFonts w:eastAsia="Times New Roman" w:cstheme="minorHAnsi"/>
                <w:bCs/>
                <w:color w:val="000000"/>
                <w:sz w:val="24"/>
                <w:szCs w:val="24"/>
                <w:lang w:val="en-GB" w:eastAsia="tr-TR"/>
              </w:rPr>
              <w:t>INTENTION</w:t>
            </w:r>
          </w:p>
          <w:p w:rsidR="00BC4C84" w:rsidRPr="002307F5" w:rsidRDefault="00BC4C84" w:rsidP="00860EE7">
            <w:pPr>
              <w:spacing w:line="276" w:lineRule="atLeast"/>
              <w:jc w:val="center"/>
              <w:rPr>
                <w:rFonts w:eastAsia="Times New Roman" w:cstheme="minorHAnsi"/>
                <w:b/>
                <w:bCs/>
                <w:color w:val="000000"/>
                <w:sz w:val="24"/>
                <w:szCs w:val="24"/>
                <w:lang w:val="en-GB" w:eastAsia="tr-TR"/>
              </w:rPr>
            </w:pPr>
          </w:p>
        </w:tc>
        <w:tc>
          <w:tcPr>
            <w:tcW w:w="3255" w:type="dxa"/>
          </w:tcPr>
          <w:p w:rsidR="00BC4C84" w:rsidRPr="002307F5" w:rsidRDefault="00BC4C84" w:rsidP="00860EE7">
            <w:pPr>
              <w:spacing w:line="276" w:lineRule="atLeast"/>
              <w:rPr>
                <w:rFonts w:eastAsia="Times New Roman" w:cstheme="minorHAnsi"/>
                <w:b/>
                <w:bCs/>
                <w:color w:val="000000"/>
                <w:sz w:val="24"/>
                <w:szCs w:val="24"/>
                <w:lang w:val="en-GB" w:eastAsia="tr-TR"/>
              </w:rPr>
            </w:pPr>
            <w:r w:rsidRPr="002307F5">
              <w:rPr>
                <w:rFonts w:eastAsia="Times New Roman" w:cstheme="minorHAnsi"/>
                <w:b/>
                <w:bCs/>
                <w:noProof/>
                <w:color w:val="000000"/>
                <w:sz w:val="24"/>
                <w:szCs w:val="24"/>
                <w:lang w:eastAsia="tr-TR"/>
              </w:rPr>
              <w:drawing>
                <wp:inline distT="0" distB="0" distL="0" distR="0" wp14:anchorId="4633B9FF" wp14:editId="4973483F">
                  <wp:extent cx="9525" cy="95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r (1).gif"/>
                          <pic:cNvPicPr/>
                        </pic:nvPicPr>
                        <pic:blipFill>
                          <a:blip r:embed="rId9"/>
                          <a:stretch>
                            <a:fillRect/>
                          </a:stretch>
                        </pic:blipFill>
                        <pic:spPr>
                          <a:xfrm>
                            <a:off x="0" y="0"/>
                            <a:ext cx="9525" cy="9525"/>
                          </a:xfrm>
                          <a:prstGeom prst="rect">
                            <a:avLst/>
                          </a:prstGeom>
                        </pic:spPr>
                      </pic:pic>
                    </a:graphicData>
                  </a:graphic>
                </wp:inline>
              </w:drawing>
            </w:r>
            <w:r w:rsidRPr="002307F5">
              <w:rPr>
                <w:rFonts w:eastAsia="Times New Roman" w:cstheme="minorHAnsi"/>
                <w:b/>
                <w:bCs/>
                <w:noProof/>
                <w:color w:val="000000"/>
                <w:sz w:val="24"/>
                <w:szCs w:val="24"/>
                <w:lang w:eastAsia="tr-TR"/>
              </w:rPr>
              <w:drawing>
                <wp:inline distT="0" distB="0" distL="0" distR="0" wp14:anchorId="66A78634" wp14:editId="43D4799E">
                  <wp:extent cx="9525" cy="9525"/>
                  <wp:effectExtent l="0" t="0" r="0" b="0"/>
                  <wp:docPr id="13" name="Resim 13" descr="http://efdsz.hu/templates/forestv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dsz.hu/templates/forestv5/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307F5" w:rsidRPr="002307F5">
              <w:rPr>
                <w:rFonts w:eastAsia="Times New Roman" w:cstheme="minorHAnsi"/>
                <w:b/>
                <w:bCs/>
                <w:noProof/>
                <w:color w:val="000000"/>
                <w:sz w:val="24"/>
                <w:szCs w:val="24"/>
                <w:lang w:eastAsia="tr-TR"/>
              </w:rPr>
              <w:drawing>
                <wp:inline distT="0" distB="0" distL="0" distR="0">
                  <wp:extent cx="1714500" cy="171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87437_1726059154376884_7722879608657353020_n.jpg"/>
                          <pic:cNvPicPr/>
                        </pic:nvPicPr>
                        <pic:blipFill>
                          <a:blip r:embed="rId10">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r>
      <w:tr w:rsidR="00881F49" w:rsidRPr="002307F5" w:rsidTr="002307F5">
        <w:tc>
          <w:tcPr>
            <w:tcW w:w="3020" w:type="dxa"/>
          </w:tcPr>
          <w:p w:rsidR="00BC4C84" w:rsidRPr="002307F5" w:rsidRDefault="00BC4C84" w:rsidP="00860EE7">
            <w:pPr>
              <w:spacing w:line="276" w:lineRule="atLeast"/>
              <w:jc w:val="center"/>
              <w:rPr>
                <w:rFonts w:eastAsia="Times New Roman" w:cstheme="minorHAnsi"/>
                <w:bCs/>
                <w:noProof/>
                <w:color w:val="000000"/>
                <w:sz w:val="24"/>
                <w:szCs w:val="24"/>
                <w:lang w:val="en-GB" w:eastAsia="tr-TR"/>
              </w:rPr>
            </w:pPr>
            <w:r w:rsidRPr="002307F5">
              <w:rPr>
                <w:rFonts w:eastAsia="Times New Roman" w:cstheme="minorHAnsi"/>
                <w:bCs/>
                <w:noProof/>
                <w:color w:val="000000"/>
                <w:sz w:val="24"/>
                <w:szCs w:val="24"/>
                <w:lang w:val="en-GB" w:eastAsia="tr-TR"/>
              </w:rPr>
              <w:t xml:space="preserve">The Chamber of Forest Engineers of </w:t>
            </w:r>
          </w:p>
          <w:p w:rsidR="00BC4C84" w:rsidRPr="002307F5" w:rsidRDefault="00BC4C84" w:rsidP="00860EE7">
            <w:pPr>
              <w:spacing w:line="276" w:lineRule="atLeast"/>
              <w:jc w:val="center"/>
              <w:rPr>
                <w:rFonts w:eastAsia="Times New Roman" w:cstheme="minorHAnsi"/>
                <w:bCs/>
                <w:noProof/>
                <w:color w:val="000000"/>
                <w:sz w:val="24"/>
                <w:szCs w:val="24"/>
                <w:lang w:val="en-GB" w:eastAsia="tr-TR"/>
              </w:rPr>
            </w:pPr>
          </w:p>
        </w:tc>
        <w:tc>
          <w:tcPr>
            <w:tcW w:w="2787" w:type="dxa"/>
          </w:tcPr>
          <w:p w:rsidR="00BC4C84" w:rsidRPr="002307F5" w:rsidRDefault="00BC4C84" w:rsidP="00860EE7">
            <w:pPr>
              <w:spacing w:line="276" w:lineRule="atLeast"/>
              <w:jc w:val="center"/>
              <w:rPr>
                <w:rFonts w:eastAsia="Times New Roman" w:cstheme="minorHAnsi"/>
                <w:bCs/>
                <w:color w:val="000000"/>
                <w:sz w:val="24"/>
                <w:szCs w:val="24"/>
                <w:lang w:val="en-GB" w:eastAsia="tr-TR"/>
              </w:rPr>
            </w:pPr>
          </w:p>
        </w:tc>
        <w:tc>
          <w:tcPr>
            <w:tcW w:w="3255" w:type="dxa"/>
          </w:tcPr>
          <w:p w:rsidR="00BC4C84" w:rsidRPr="002307F5" w:rsidRDefault="002307F5" w:rsidP="00860EE7">
            <w:pPr>
              <w:spacing w:line="276" w:lineRule="atLeast"/>
              <w:jc w:val="center"/>
              <w:rPr>
                <w:rFonts w:eastAsia="Times New Roman" w:cstheme="minorHAnsi"/>
                <w:bCs/>
                <w:noProof/>
                <w:color w:val="000000"/>
                <w:sz w:val="24"/>
                <w:szCs w:val="24"/>
                <w:lang w:val="en-GB" w:eastAsia="tr-TR"/>
              </w:rPr>
            </w:pPr>
            <w:r w:rsidRPr="002307F5">
              <w:rPr>
                <w:rFonts w:cstheme="minorHAnsi"/>
                <w:sz w:val="24"/>
                <w:szCs w:val="24"/>
                <w:lang w:val="en-GB"/>
              </w:rPr>
              <w:t>Beekeepers Union of the Sarajevo Canton</w:t>
            </w:r>
          </w:p>
          <w:p w:rsidR="00BC4C84" w:rsidRPr="002307F5" w:rsidRDefault="00BC4C84" w:rsidP="00860EE7">
            <w:pPr>
              <w:spacing w:line="276" w:lineRule="atLeast"/>
              <w:jc w:val="center"/>
              <w:rPr>
                <w:rFonts w:eastAsia="Times New Roman" w:cstheme="minorHAnsi"/>
                <w:bCs/>
                <w:noProof/>
                <w:color w:val="000000"/>
                <w:sz w:val="24"/>
                <w:szCs w:val="24"/>
                <w:lang w:val="en-GB" w:eastAsia="tr-TR"/>
              </w:rPr>
            </w:pPr>
          </w:p>
        </w:tc>
      </w:tr>
      <w:tr w:rsidR="002307F5" w:rsidRPr="002307F5" w:rsidTr="002307F5">
        <w:tc>
          <w:tcPr>
            <w:tcW w:w="3020" w:type="dxa"/>
          </w:tcPr>
          <w:p w:rsidR="002307F5" w:rsidRPr="002307F5" w:rsidRDefault="008E35A0" w:rsidP="00860EE7">
            <w:pPr>
              <w:spacing w:line="276" w:lineRule="atLeast"/>
              <w:jc w:val="center"/>
              <w:rPr>
                <w:rFonts w:eastAsia="Times New Roman" w:cstheme="minorHAnsi"/>
                <w:bCs/>
                <w:noProof/>
                <w:color w:val="000000"/>
                <w:sz w:val="24"/>
                <w:szCs w:val="24"/>
                <w:lang w:val="en-GB" w:eastAsia="tr-TR"/>
              </w:rPr>
            </w:pPr>
            <w:bookmarkStart w:id="0" w:name="_GoBack" w:colFirst="0" w:colLast="2"/>
            <w:r w:rsidRPr="002307F5">
              <w:rPr>
                <w:rFonts w:eastAsia="Times New Roman" w:cstheme="minorHAnsi"/>
                <w:bCs/>
                <w:noProof/>
                <w:color w:val="000000"/>
                <w:sz w:val="24"/>
                <w:szCs w:val="24"/>
                <w:lang w:val="en-GB" w:eastAsia="tr-TR"/>
              </w:rPr>
              <w:t>TURKEY</w:t>
            </w:r>
          </w:p>
        </w:tc>
        <w:tc>
          <w:tcPr>
            <w:tcW w:w="2787" w:type="dxa"/>
          </w:tcPr>
          <w:p w:rsidR="002307F5" w:rsidRPr="002307F5" w:rsidRDefault="002307F5" w:rsidP="00860EE7">
            <w:pPr>
              <w:spacing w:line="276" w:lineRule="atLeast"/>
              <w:jc w:val="center"/>
              <w:rPr>
                <w:rFonts w:eastAsia="Times New Roman" w:cstheme="minorHAnsi"/>
                <w:bCs/>
                <w:color w:val="000000"/>
                <w:sz w:val="24"/>
                <w:szCs w:val="24"/>
                <w:lang w:val="en-GB" w:eastAsia="tr-TR"/>
              </w:rPr>
            </w:pPr>
          </w:p>
        </w:tc>
        <w:tc>
          <w:tcPr>
            <w:tcW w:w="3255" w:type="dxa"/>
          </w:tcPr>
          <w:p w:rsidR="002307F5" w:rsidRPr="002307F5" w:rsidRDefault="008E35A0" w:rsidP="00860EE7">
            <w:pPr>
              <w:spacing w:line="276" w:lineRule="atLeast"/>
              <w:jc w:val="center"/>
              <w:rPr>
                <w:rFonts w:cstheme="minorHAnsi"/>
                <w:sz w:val="24"/>
                <w:szCs w:val="24"/>
                <w:lang w:val="en-GB"/>
              </w:rPr>
            </w:pPr>
            <w:r w:rsidRPr="002307F5">
              <w:rPr>
                <w:rFonts w:cstheme="minorHAnsi"/>
                <w:sz w:val="24"/>
                <w:szCs w:val="24"/>
                <w:lang w:val="en-GB"/>
              </w:rPr>
              <w:t>BOSNIA AND HERZEGOVINA</w:t>
            </w:r>
          </w:p>
        </w:tc>
      </w:tr>
      <w:bookmarkEnd w:id="0"/>
    </w:tbl>
    <w:p w:rsidR="00BC4C84" w:rsidRPr="001206BE" w:rsidRDefault="00BC4C84">
      <w:pPr>
        <w:rPr>
          <w:lang w:val="en-GB"/>
        </w:rPr>
      </w:pPr>
    </w:p>
    <w:p w:rsidR="00BC4C84" w:rsidRPr="001206BE" w:rsidRDefault="00BC4C84" w:rsidP="00BC4C84">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rsid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this context, Chamber of Forest Engineers of Turkey and the </w:t>
      </w:r>
      <w:r w:rsidR="002307F5" w:rsidRPr="002307F5">
        <w:rPr>
          <w:rFonts w:eastAsia="Times New Roman" w:cstheme="minorHAnsi"/>
          <w:color w:val="000000"/>
          <w:sz w:val="24"/>
          <w:szCs w:val="24"/>
          <w:lang w:val="en-GB" w:eastAsia="tr-TR"/>
        </w:rPr>
        <w:t>Beekeepers Union of the Sarajevo Canton</w:t>
      </w:r>
      <w:r w:rsidR="002307F5">
        <w:rPr>
          <w:rFonts w:eastAsia="Times New Roman" w:cstheme="minorHAnsi"/>
          <w:color w:val="000000"/>
          <w:sz w:val="24"/>
          <w:szCs w:val="24"/>
          <w:lang w:val="en-GB" w:eastAsia="tr-TR"/>
        </w:rPr>
        <w:t xml:space="preserve"> of Bosnia and Herzegovina </w:t>
      </w:r>
      <w:r w:rsidRPr="001206BE">
        <w:rPr>
          <w:rFonts w:eastAsia="Times New Roman" w:cstheme="minorHAnsi"/>
          <w:color w:val="000000"/>
          <w:sz w:val="24"/>
          <w:szCs w:val="24"/>
          <w:lang w:val="en-GB" w:eastAsia="tr-TR"/>
        </w:rPr>
        <w:t xml:space="preserve"> (</w:t>
      </w:r>
      <w:r w:rsidRPr="001206BE">
        <w:rPr>
          <w:rFonts w:eastAsia="Times New Roman" w:cstheme="minorHAnsi"/>
          <w:bCs/>
          <w:i/>
          <w:color w:val="000000"/>
          <w:sz w:val="24"/>
          <w:szCs w:val="24"/>
          <w:lang w:val="en-GB" w:eastAsia="tr-TR"/>
        </w:rPr>
        <w:t>hereinafter</w:t>
      </w:r>
      <w:r w:rsidRPr="001206BE">
        <w:rPr>
          <w:rFonts w:eastAsia="Times New Roman" w:cstheme="minorHAnsi"/>
          <w:i/>
          <w:color w:val="000000"/>
          <w:sz w:val="24"/>
          <w:szCs w:val="24"/>
          <w:lang w:val="en-GB" w:eastAsia="tr-TR"/>
        </w:rPr>
        <w:t xml:space="preserve"> referred to as Parties</w:t>
      </w:r>
      <w:r w:rsidRPr="001206BE">
        <w:rPr>
          <w:rFonts w:eastAsia="Times New Roman" w:cstheme="minorHAnsi"/>
          <w:color w:val="000000"/>
          <w:sz w:val="24"/>
          <w:szCs w:val="24"/>
          <w:lang w:val="en-GB" w:eastAsia="tr-TR"/>
        </w:rPr>
        <w:t>) have s</w:t>
      </w:r>
      <w:r w:rsidR="00BC762A">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ion to cooperate with the principles and procedures set out below.</w:t>
      </w:r>
    </w:p>
    <w:p w:rsidR="001206BE" w:rsidRDefault="00BC4C84" w:rsidP="00BC4C84">
      <w:pPr>
        <w:rPr>
          <w:rStyle w:val="Vurgu"/>
          <w:rFonts w:cstheme="minorHAnsi"/>
          <w:sz w:val="24"/>
          <w:szCs w:val="24"/>
          <w:lang w:val="en-GB"/>
        </w:rPr>
      </w:pPr>
      <w:r w:rsidRPr="001206BE">
        <w:rPr>
          <w:rStyle w:val="Vurgu"/>
          <w:rFonts w:cstheme="minorHAnsi"/>
          <w:sz w:val="24"/>
          <w:szCs w:val="24"/>
          <w:lang w:val="en-GB"/>
        </w:rPr>
        <w:t>Article 1: Purpose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sidR="001206BE">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2: Scope</w:t>
      </w:r>
    </w:p>
    <w:p w:rsidR="00BC4C84" w:rsidRPr="001206BE" w:rsidRDefault="001206BE"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00BC4C84"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rsidR="001206BE" w:rsidRDefault="001206BE">
      <w:pPr>
        <w:spacing w:after="160" w:line="259" w:lineRule="auto"/>
        <w:jc w:val="left"/>
        <w:rPr>
          <w:rStyle w:val="Vurgu"/>
          <w:rFonts w:cstheme="minorHAnsi"/>
          <w:sz w:val="24"/>
          <w:szCs w:val="24"/>
          <w:lang w:val="en-GB"/>
        </w:rPr>
      </w:pPr>
      <w:r>
        <w:rPr>
          <w:rStyle w:val="Vurgu"/>
          <w:rFonts w:cstheme="minorHAnsi"/>
          <w:sz w:val="24"/>
          <w:szCs w:val="24"/>
          <w:lang w:val="en-GB"/>
        </w:rPr>
        <w:br w:type="page"/>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3: Issues to be cooperated</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rsidR="001206BE" w:rsidRDefault="001206BE"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4: Ways of Cooperation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rsidR="00953182" w:rsidRDefault="00953182"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5: Responsibilities of the Parties</w:t>
      </w:r>
    </w:p>
    <w:p w:rsidR="00BC4C84" w:rsidRPr="001206BE" w:rsidRDefault="00953182"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6: Dispute of the Resolutions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sidR="00953182">
        <w:rPr>
          <w:rFonts w:eastAsia="Times New Roman" w:cstheme="minorHAnsi"/>
          <w:color w:val="000000"/>
          <w:sz w:val="24"/>
          <w:szCs w:val="24"/>
          <w:lang w:val="en-GB" w:eastAsia="tr-TR"/>
        </w:rPr>
        <w:t>Declaration of Intent</w:t>
      </w:r>
      <w:r w:rsidR="00953182" w:rsidRPr="001206BE">
        <w:rPr>
          <w:rFonts w:eastAsia="Times New Roman" w:cstheme="minorHAnsi"/>
          <w:color w:val="000000"/>
          <w:sz w:val="24"/>
          <w:szCs w:val="24"/>
          <w:lang w:val="en-GB" w:eastAsia="tr-TR"/>
        </w:rPr>
        <w:t>ion</w:t>
      </w:r>
      <w:r w:rsidRPr="001206BE">
        <w:rPr>
          <w:rFonts w:eastAsia="Times New Roman" w:cstheme="minorHAnsi"/>
          <w:color w:val="000000"/>
          <w:sz w:val="24"/>
          <w:szCs w:val="24"/>
          <w:lang w:val="en-GB" w:eastAsia="tr-TR"/>
        </w:rPr>
        <w:t>, a solution will be sought in the framework of mutual goodwill. In case of cooperation within a project or activity, each activity will be dealt with and solved independently.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7: Termination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8: Language</w:t>
      </w:r>
    </w:p>
    <w:p w:rsidR="00BC4C84" w:rsidRPr="001206BE" w:rsidRDefault="00881F49"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9: Entry into force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sidR="00BC762A">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rsidR="00BC4C84"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sidR="00953182">
        <w:rPr>
          <w:rFonts w:eastAsia="Times New Roman" w:cstheme="minorHAnsi"/>
          <w:color w:val="000000"/>
          <w:sz w:val="24"/>
          <w:szCs w:val="24"/>
          <w:lang w:val="en-GB" w:eastAsia="tr-TR"/>
        </w:rPr>
        <w:t>in</w:t>
      </w:r>
      <w:r w:rsidR="002307F5">
        <w:rPr>
          <w:rFonts w:eastAsia="Times New Roman" w:cstheme="minorHAnsi"/>
          <w:color w:val="000000"/>
          <w:sz w:val="24"/>
          <w:szCs w:val="24"/>
          <w:lang w:val="en-GB" w:eastAsia="tr-TR"/>
        </w:rPr>
        <w:t xml:space="preserve"> Antalya/Turkey.</w:t>
      </w:r>
      <w:r w:rsidR="00953182">
        <w:rPr>
          <w:rFonts w:eastAsia="Times New Roman" w:cstheme="minorHAnsi"/>
          <w:color w:val="000000"/>
          <w:sz w:val="24"/>
          <w:szCs w:val="24"/>
          <w:lang w:val="en-GB" w:eastAsia="tr-TR"/>
        </w:rPr>
        <w:t xml:space="preserve"> </w:t>
      </w:r>
    </w:p>
    <w:p w:rsidR="00953182" w:rsidRPr="001206BE" w:rsidRDefault="00953182" w:rsidP="00BC4C84">
      <w:pPr>
        <w:rPr>
          <w:rFonts w:eastAsia="Times New Roman" w:cstheme="minorHAnsi"/>
          <w:color w:val="000000"/>
          <w:sz w:val="24"/>
          <w:szCs w:val="24"/>
          <w:lang w:val="en-GB" w:eastAsia="tr-TR"/>
        </w:rPr>
      </w:pPr>
    </w:p>
    <w:p w:rsidR="00BC4C84" w:rsidRPr="001206BE" w:rsidRDefault="002307F5"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03.12.2018</w:t>
      </w:r>
    </w:p>
    <w:p w:rsidR="00BC4C84" w:rsidRPr="001206BE" w:rsidRDefault="00BC4C84" w:rsidP="00BC4C84">
      <w:pPr>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BC4C84" w:rsidRPr="001206BE" w:rsidTr="002307F5">
        <w:tc>
          <w:tcPr>
            <w:tcW w:w="4673" w:type="dxa"/>
          </w:tcPr>
          <w:p w:rsidR="00BC4C84" w:rsidRPr="001206BE" w:rsidRDefault="00881F49"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extent cx="1533525" cy="1519259"/>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543145" cy="1528789"/>
                          </a:xfrm>
                          <a:prstGeom prst="rect">
                            <a:avLst/>
                          </a:prstGeom>
                        </pic:spPr>
                      </pic:pic>
                    </a:graphicData>
                  </a:graphic>
                </wp:inline>
              </w:drawing>
            </w:r>
          </w:p>
        </w:tc>
        <w:tc>
          <w:tcPr>
            <w:tcW w:w="4502" w:type="dxa"/>
          </w:tcPr>
          <w:p w:rsidR="00BC4C84" w:rsidRPr="001206BE" w:rsidRDefault="002307F5"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extent cx="1800225" cy="1800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387437_1726059154376884_7722879608657353020_n.jpg"/>
                          <pic:cNvPicPr/>
                        </pic:nvPicPr>
                        <pic:blipFill>
                          <a:blip r:embed="rId10">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tc>
      </w:tr>
      <w:tr w:rsidR="00BC4C84" w:rsidRPr="001206BE" w:rsidTr="002307F5">
        <w:tc>
          <w:tcPr>
            <w:tcW w:w="4673"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tc>
        <w:tc>
          <w:tcPr>
            <w:tcW w:w="4502" w:type="dxa"/>
          </w:tcPr>
          <w:p w:rsidR="002307F5" w:rsidRPr="002307F5" w:rsidRDefault="002307F5" w:rsidP="002307F5">
            <w:pPr>
              <w:spacing w:line="276" w:lineRule="atLeast"/>
              <w:jc w:val="center"/>
              <w:rPr>
                <w:rFonts w:eastAsia="Times New Roman" w:cstheme="minorHAnsi"/>
                <w:bCs/>
                <w:noProof/>
                <w:color w:val="000000"/>
                <w:sz w:val="24"/>
                <w:szCs w:val="24"/>
                <w:lang w:val="en-GB" w:eastAsia="tr-TR"/>
              </w:rPr>
            </w:pPr>
            <w:r w:rsidRPr="002307F5">
              <w:rPr>
                <w:rFonts w:cstheme="minorHAnsi"/>
                <w:sz w:val="24"/>
                <w:szCs w:val="24"/>
                <w:lang w:val="en-GB"/>
              </w:rPr>
              <w:t>Beekeepers Union of the Sarajevo Canton</w:t>
            </w:r>
          </w:p>
          <w:p w:rsidR="002307F5" w:rsidRDefault="002307F5"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tc>
      </w:tr>
      <w:tr w:rsidR="002307F5" w:rsidRPr="001206BE" w:rsidTr="002307F5">
        <w:tc>
          <w:tcPr>
            <w:tcW w:w="4673" w:type="dxa"/>
          </w:tcPr>
          <w:p w:rsidR="002307F5" w:rsidRPr="001206BE" w:rsidRDefault="002307F5"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4502" w:type="dxa"/>
          </w:tcPr>
          <w:p w:rsidR="002307F5" w:rsidRPr="002307F5" w:rsidRDefault="002307F5" w:rsidP="002307F5">
            <w:pPr>
              <w:spacing w:line="276" w:lineRule="atLeast"/>
              <w:jc w:val="center"/>
              <w:rPr>
                <w:rFonts w:cstheme="minorHAnsi"/>
                <w:sz w:val="24"/>
                <w:szCs w:val="24"/>
                <w:lang w:val="en-GB"/>
              </w:rPr>
            </w:pPr>
            <w:r w:rsidRPr="002307F5">
              <w:rPr>
                <w:rFonts w:eastAsia="Times New Roman" w:cstheme="minorHAnsi"/>
                <w:bCs/>
                <w:noProof/>
                <w:color w:val="000000"/>
                <w:sz w:val="24"/>
                <w:szCs w:val="24"/>
                <w:lang w:val="en-GB" w:eastAsia="tr-TR"/>
              </w:rPr>
              <w:t xml:space="preserve">BOSNIA AND HERZEGOVINA  </w:t>
            </w:r>
          </w:p>
        </w:tc>
      </w:tr>
      <w:tr w:rsidR="00BC4C84" w:rsidRPr="001206BE" w:rsidTr="002307F5">
        <w:tc>
          <w:tcPr>
            <w:tcW w:w="4673"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Hasan TÜRKYILMAZ</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President</w:t>
            </w:r>
          </w:p>
        </w:tc>
        <w:tc>
          <w:tcPr>
            <w:tcW w:w="4502" w:type="dxa"/>
          </w:tcPr>
          <w:p w:rsidR="002307F5" w:rsidRDefault="002307F5" w:rsidP="00860EE7">
            <w:pPr>
              <w:spacing w:line="276" w:lineRule="atLeast"/>
              <w:jc w:val="center"/>
            </w:pPr>
          </w:p>
          <w:p w:rsidR="002307F5" w:rsidRDefault="002307F5" w:rsidP="00860EE7">
            <w:pPr>
              <w:spacing w:line="276" w:lineRule="atLeast"/>
              <w:jc w:val="center"/>
            </w:pPr>
          </w:p>
          <w:p w:rsidR="002307F5" w:rsidRDefault="002307F5" w:rsidP="00860EE7">
            <w:pPr>
              <w:spacing w:line="276" w:lineRule="atLeast"/>
              <w:jc w:val="center"/>
            </w:pPr>
          </w:p>
          <w:p w:rsidR="00BC4C84" w:rsidRDefault="002307F5" w:rsidP="00860EE7">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Samir O</w:t>
            </w:r>
            <w:r w:rsidRPr="002307F5">
              <w:rPr>
                <w:rFonts w:eastAsia="Times New Roman" w:cstheme="minorHAnsi"/>
                <w:bCs/>
                <w:noProof/>
                <w:color w:val="000000"/>
                <w:sz w:val="24"/>
                <w:szCs w:val="24"/>
                <w:lang w:val="en-GB" w:eastAsia="tr-TR"/>
              </w:rPr>
              <w:t>MEROVIC</w:t>
            </w:r>
          </w:p>
          <w:p w:rsidR="002307F5" w:rsidRPr="001206BE" w:rsidRDefault="002307F5" w:rsidP="00860EE7">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President</w:t>
            </w:r>
          </w:p>
        </w:tc>
      </w:tr>
    </w:tbl>
    <w:p w:rsidR="00BE38F9" w:rsidRPr="001206BE" w:rsidRDefault="00BE38F9">
      <w:pPr>
        <w:rPr>
          <w:lang w:val="en-GB"/>
        </w:rPr>
      </w:pPr>
    </w:p>
    <w:sectPr w:rsidR="00BE38F9" w:rsidRPr="001206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30" w:rsidRDefault="00D67930" w:rsidP="00BC4C84">
      <w:pPr>
        <w:spacing w:after="0" w:line="240" w:lineRule="auto"/>
      </w:pPr>
      <w:r>
        <w:separator/>
      </w:r>
    </w:p>
  </w:endnote>
  <w:endnote w:type="continuationSeparator" w:id="0">
    <w:p w:rsidR="00D67930" w:rsidRDefault="00D67930" w:rsidP="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24"/>
      </w:rPr>
      <w:id w:val="723725747"/>
      <w:docPartObj>
        <w:docPartGallery w:val="Page Numbers (Bottom of Page)"/>
        <w:docPartUnique/>
      </w:docPartObj>
    </w:sdtPr>
    <w:sdtEndPr/>
    <w:sdtContent>
      <w:p w:rsidR="00BC4C84" w:rsidRPr="00095BD2" w:rsidRDefault="00BC4C84" w:rsidP="00095BD2">
        <w:pPr>
          <w:pStyle w:val="Altbilgi"/>
          <w:jc w:val="center"/>
          <w:rPr>
            <w:sz w:val="44"/>
            <w:szCs w:val="24"/>
          </w:rPr>
        </w:pPr>
        <w:r w:rsidRPr="00095BD2">
          <w:rPr>
            <w:noProof/>
            <w:sz w:val="44"/>
            <w:szCs w:val="24"/>
            <w:lang w:eastAsia="tr-TR"/>
          </w:rPr>
          <mc:AlternateContent>
            <mc:Choice Requires="wps">
              <w:drawing>
                <wp:anchor distT="0" distB="0" distL="114300" distR="114300" simplePos="0" relativeHeight="251659264" behindDoc="0" locked="0" layoutInCell="1" allowOverlap="1">
                  <wp:simplePos x="0" y="0"/>
                  <wp:positionH relativeFrom="rightMargin">
                    <wp:posOffset>-469265</wp:posOffset>
                  </wp:positionH>
                  <wp:positionV relativeFrom="bottomMargin">
                    <wp:posOffset>-635</wp:posOffset>
                  </wp:positionV>
                  <wp:extent cx="1304925" cy="895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8E35A0" w:rsidRPr="008E35A0">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36.95pt;margin-top:-.05pt;width:102.7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8E35A0" w:rsidRPr="008E35A0">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v:textbox>
                  <w10:wrap anchorx="margin" anchory="margin"/>
                </v:rect>
              </w:pict>
            </mc:Fallback>
          </mc:AlternateContent>
        </w:r>
        <w:r w:rsidR="00095BD2" w:rsidRPr="00095BD2">
          <w:rPr>
            <w:sz w:val="4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30" w:rsidRDefault="00D67930" w:rsidP="00BC4C84">
      <w:pPr>
        <w:spacing w:after="0" w:line="240" w:lineRule="auto"/>
      </w:pPr>
      <w:r>
        <w:separator/>
      </w:r>
    </w:p>
  </w:footnote>
  <w:footnote w:type="continuationSeparator" w:id="0">
    <w:p w:rsidR="00D67930" w:rsidRDefault="00D67930" w:rsidP="00BC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095BD2"/>
    <w:rsid w:val="000F2EEE"/>
    <w:rsid w:val="001206BE"/>
    <w:rsid w:val="001C2A7E"/>
    <w:rsid w:val="002307F5"/>
    <w:rsid w:val="002442AA"/>
    <w:rsid w:val="007729EE"/>
    <w:rsid w:val="0079238F"/>
    <w:rsid w:val="008516CE"/>
    <w:rsid w:val="00881F49"/>
    <w:rsid w:val="008E35A0"/>
    <w:rsid w:val="00953182"/>
    <w:rsid w:val="00AB515A"/>
    <w:rsid w:val="00BC4C84"/>
    <w:rsid w:val="00BC762A"/>
    <w:rsid w:val="00BE38F9"/>
    <w:rsid w:val="00CD674D"/>
    <w:rsid w:val="00D02201"/>
    <w:rsid w:val="00D67930"/>
    <w:rsid w:val="00D95286"/>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3F390-9A43-4961-B76C-F944A7B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EE"/>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9E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7729EE"/>
    <w:rPr>
      <w:b/>
      <w:i/>
      <w:spacing w:val="10"/>
    </w:rPr>
  </w:style>
  <w:style w:type="paragraph" w:styleId="ListeParagraf">
    <w:name w:val="List Paragraph"/>
    <w:basedOn w:val="Normal"/>
    <w:uiPriority w:val="34"/>
    <w:qFormat/>
    <w:rsid w:val="007729EE"/>
    <w:pPr>
      <w:ind w:left="720"/>
      <w:contextualSpacing/>
    </w:pPr>
  </w:style>
  <w:style w:type="paragraph" w:styleId="stbilgi">
    <w:name w:val="header"/>
    <w:basedOn w:val="Normal"/>
    <w:link w:val="stbilgiChar"/>
    <w:uiPriority w:val="99"/>
    <w:unhideWhenUsed/>
    <w:rsid w:val="00BC4C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C84"/>
    <w:rPr>
      <w:rFonts w:eastAsiaTheme="minorEastAsia"/>
      <w:sz w:val="20"/>
      <w:szCs w:val="20"/>
    </w:rPr>
  </w:style>
  <w:style w:type="paragraph" w:styleId="Altbilgi">
    <w:name w:val="footer"/>
    <w:basedOn w:val="Normal"/>
    <w:link w:val="AltbilgiChar"/>
    <w:uiPriority w:val="99"/>
    <w:unhideWhenUsed/>
    <w:rsid w:val="00BC4C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C8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E50F-27A3-4F63-A072-0FE1E494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676</Words>
  <Characters>3858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Windows Kullanıcısı</cp:lastModifiedBy>
  <cp:revision>11</cp:revision>
  <dcterms:created xsi:type="dcterms:W3CDTF">2018-11-15T16:43:00Z</dcterms:created>
  <dcterms:modified xsi:type="dcterms:W3CDTF">2018-12-02T12:09:00Z</dcterms:modified>
</cp:coreProperties>
</file>