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8"/>
        <w:gridCol w:w="2724"/>
        <w:gridCol w:w="3226"/>
      </w:tblGrid>
      <w:tr w:rsidR="004362F2" w:rsidTr="00995B8A">
        <w:trPr>
          <w:trHeight w:val="1559"/>
          <w:jc w:val="center"/>
        </w:trPr>
        <w:tc>
          <w:tcPr>
            <w:tcW w:w="3338" w:type="dxa"/>
          </w:tcPr>
          <w:p w:rsidR="004362F2" w:rsidRDefault="004362F2" w:rsidP="0092190A">
            <w:pPr>
              <w:jc w:val="center"/>
            </w:pPr>
          </w:p>
        </w:tc>
        <w:tc>
          <w:tcPr>
            <w:tcW w:w="2724" w:type="dxa"/>
          </w:tcPr>
          <w:p w:rsidR="004362F2" w:rsidRDefault="00F1342D" w:rsidP="0092190A">
            <w:pPr>
              <w:jc w:val="center"/>
              <w:rPr>
                <w:noProof/>
                <w:lang w:eastAsia="tr-TR"/>
              </w:rPr>
            </w:pPr>
            <w:r>
              <w:rPr>
                <w:noProof/>
                <w:lang w:eastAsia="tr-TR"/>
              </w:rPr>
              <w:drawing>
                <wp:inline distT="0" distB="0" distL="0" distR="0" wp14:anchorId="1F31EEA3" wp14:editId="599C9989">
                  <wp:extent cx="847725" cy="83983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4628" cy="846678"/>
                          </a:xfrm>
                          <a:prstGeom prst="rect">
                            <a:avLst/>
                          </a:prstGeom>
                        </pic:spPr>
                      </pic:pic>
                    </a:graphicData>
                  </a:graphic>
                </wp:inline>
              </w:drawing>
            </w:r>
          </w:p>
        </w:tc>
        <w:tc>
          <w:tcPr>
            <w:tcW w:w="3226" w:type="dxa"/>
          </w:tcPr>
          <w:p w:rsidR="004362F2" w:rsidRDefault="004362F2" w:rsidP="0092190A">
            <w:pPr>
              <w:jc w:val="center"/>
            </w:pPr>
          </w:p>
        </w:tc>
      </w:tr>
      <w:tr w:rsidR="004362F2" w:rsidTr="00995B8A">
        <w:trPr>
          <w:jc w:val="center"/>
        </w:trPr>
        <w:tc>
          <w:tcPr>
            <w:tcW w:w="3338" w:type="dxa"/>
          </w:tcPr>
          <w:p w:rsidR="004362F2" w:rsidRDefault="004362F2" w:rsidP="0092190A">
            <w:pPr>
              <w:jc w:val="center"/>
              <w:rPr>
                <w:noProof/>
                <w:lang w:eastAsia="tr-TR"/>
              </w:rPr>
            </w:pPr>
            <w:r>
              <w:rPr>
                <w:noProof/>
                <w:lang w:eastAsia="tr-TR"/>
              </w:rPr>
              <w:drawing>
                <wp:inline distT="0" distB="0" distL="0" distR="0" wp14:anchorId="6E79614F" wp14:editId="41971566">
                  <wp:extent cx="1466850" cy="968564"/>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s-1024x63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228" cy="979378"/>
                          </a:xfrm>
                          <a:prstGeom prst="rect">
                            <a:avLst/>
                          </a:prstGeom>
                        </pic:spPr>
                      </pic:pic>
                    </a:graphicData>
                  </a:graphic>
                </wp:inline>
              </w:drawing>
            </w:r>
          </w:p>
        </w:tc>
        <w:tc>
          <w:tcPr>
            <w:tcW w:w="2724" w:type="dxa"/>
          </w:tcPr>
          <w:p w:rsidR="004362F2" w:rsidRDefault="004362F2" w:rsidP="0092190A">
            <w:pPr>
              <w:jc w:val="center"/>
              <w:rPr>
                <w:noProof/>
                <w:lang w:eastAsia="tr-TR"/>
              </w:rPr>
            </w:pPr>
          </w:p>
        </w:tc>
        <w:tc>
          <w:tcPr>
            <w:tcW w:w="3226" w:type="dxa"/>
          </w:tcPr>
          <w:p w:rsidR="004362F2" w:rsidRDefault="004362F2" w:rsidP="0092190A">
            <w:pPr>
              <w:jc w:val="center"/>
              <w:rPr>
                <w:noProof/>
                <w:lang w:eastAsia="tr-TR"/>
              </w:rPr>
            </w:pPr>
            <w:r>
              <w:rPr>
                <w:noProof/>
                <w:lang w:eastAsia="tr-TR"/>
              </w:rPr>
              <w:drawing>
                <wp:inline distT="0" distB="0" distL="0" distR="0" wp14:anchorId="5C1CD414" wp14:editId="5900DDED">
                  <wp:extent cx="1368747" cy="942975"/>
                  <wp:effectExtent l="0" t="0" r="317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PF_hom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4360" cy="946842"/>
                          </a:xfrm>
                          <a:prstGeom prst="rect">
                            <a:avLst/>
                          </a:prstGeom>
                        </pic:spPr>
                      </pic:pic>
                    </a:graphicData>
                  </a:graphic>
                </wp:inline>
              </w:drawing>
            </w:r>
          </w:p>
        </w:tc>
      </w:tr>
    </w:tbl>
    <w:p w:rsidR="005F070A" w:rsidRDefault="005F070A" w:rsidP="001442D3">
      <w:pPr>
        <w:jc w:val="both"/>
      </w:pPr>
    </w:p>
    <w:p w:rsidR="00995B8A" w:rsidRDefault="00995B8A" w:rsidP="001442D3">
      <w:pPr>
        <w:jc w:val="center"/>
      </w:pPr>
    </w:p>
    <w:p w:rsidR="00CA006F" w:rsidRDefault="00F717C8" w:rsidP="001442D3">
      <w:pPr>
        <w:jc w:val="center"/>
      </w:pPr>
      <w:r w:rsidRPr="00F717C8">
        <w:t xml:space="preserve">2023’e DOĞRU </w:t>
      </w:r>
      <w:r>
        <w:t>5</w:t>
      </w:r>
      <w:r w:rsidRPr="00F717C8">
        <w:t xml:space="preserve">. DOĞA VE ORMANCILIK </w:t>
      </w:r>
      <w:r>
        <w:t xml:space="preserve">ULUSLARARASI </w:t>
      </w:r>
      <w:r w:rsidRPr="00F717C8">
        <w:t>SEMPOZYUMU</w:t>
      </w:r>
    </w:p>
    <w:p w:rsidR="004362F2" w:rsidRDefault="00CA006F" w:rsidP="001442D3">
      <w:pPr>
        <w:pStyle w:val="KeskinTrnak"/>
        <w:jc w:val="center"/>
        <w:rPr>
          <w:sz w:val="32"/>
        </w:rPr>
      </w:pPr>
      <w:r w:rsidRPr="00B50860">
        <w:rPr>
          <w:sz w:val="32"/>
        </w:rPr>
        <w:t>Sürdürülebilir Kalkınma ve Küresel Orman Hedeflerine Ulaşmada</w:t>
      </w:r>
    </w:p>
    <w:p w:rsidR="00CA006F" w:rsidRDefault="004362F2" w:rsidP="001442D3">
      <w:pPr>
        <w:pStyle w:val="KeskinTrnak"/>
        <w:jc w:val="center"/>
        <w:rPr>
          <w:sz w:val="32"/>
        </w:rPr>
      </w:pPr>
      <w:r>
        <w:rPr>
          <w:sz w:val="32"/>
        </w:rPr>
        <w:t>“Kamu-Sivil Toplum-Özel Sektör İşbirliği ve Uluslararası Ortaklıkların Rolü”</w:t>
      </w:r>
    </w:p>
    <w:p w:rsidR="004362F2" w:rsidRPr="004362F2" w:rsidRDefault="004362F2" w:rsidP="001442D3">
      <w:pPr>
        <w:jc w:val="center"/>
      </w:pPr>
    </w:p>
    <w:p w:rsidR="00CA006F" w:rsidRPr="00B50860" w:rsidRDefault="00CA006F" w:rsidP="001442D3">
      <w:pPr>
        <w:pStyle w:val="KeskinTrnak"/>
        <w:jc w:val="center"/>
        <w:rPr>
          <w:sz w:val="32"/>
        </w:rPr>
      </w:pPr>
      <w:r w:rsidRPr="00B50860">
        <w:rPr>
          <w:sz w:val="32"/>
        </w:rPr>
        <w:t xml:space="preserve">Uluslararası </w:t>
      </w:r>
      <w:r w:rsidR="00F717C8" w:rsidRPr="00B50860">
        <w:rPr>
          <w:sz w:val="32"/>
        </w:rPr>
        <w:t>Sempozyumu</w:t>
      </w:r>
    </w:p>
    <w:p w:rsidR="00B50860" w:rsidRDefault="00995B8A" w:rsidP="001442D3">
      <w:pPr>
        <w:jc w:val="center"/>
        <w:rPr>
          <w:sz w:val="32"/>
        </w:rPr>
      </w:pPr>
      <w:r>
        <w:rPr>
          <w:sz w:val="32"/>
        </w:rPr>
        <w:t>2-</w:t>
      </w:r>
      <w:proofErr w:type="gramStart"/>
      <w:r>
        <w:rPr>
          <w:sz w:val="32"/>
        </w:rPr>
        <w:t xml:space="preserve">5 </w:t>
      </w:r>
      <w:r w:rsidR="00F717C8">
        <w:rPr>
          <w:sz w:val="32"/>
        </w:rPr>
        <w:t xml:space="preserve"> Aralık</w:t>
      </w:r>
      <w:proofErr w:type="gramEnd"/>
      <w:r w:rsidR="00B50860">
        <w:rPr>
          <w:sz w:val="32"/>
        </w:rPr>
        <w:t xml:space="preserve"> 2018</w:t>
      </w:r>
    </w:p>
    <w:p w:rsidR="00F717C8" w:rsidRDefault="00B50860" w:rsidP="001442D3">
      <w:pPr>
        <w:jc w:val="center"/>
        <w:rPr>
          <w:sz w:val="32"/>
        </w:rPr>
      </w:pPr>
      <w:proofErr w:type="spellStart"/>
      <w:r>
        <w:rPr>
          <w:sz w:val="32"/>
        </w:rPr>
        <w:t>Rixos</w:t>
      </w:r>
      <w:proofErr w:type="spellEnd"/>
      <w:r w:rsidR="00F717C8">
        <w:rPr>
          <w:sz w:val="32"/>
        </w:rPr>
        <w:t xml:space="preserve"> Premium Belek</w:t>
      </w:r>
    </w:p>
    <w:p w:rsidR="00F717C8" w:rsidRDefault="00D32530" w:rsidP="001442D3">
      <w:pPr>
        <w:jc w:val="center"/>
        <w:rPr>
          <w:sz w:val="32"/>
        </w:rPr>
      </w:pPr>
      <w:hyperlink r:id="rId12" w:history="1">
        <w:r w:rsidR="00F717C8" w:rsidRPr="006E247A">
          <w:rPr>
            <w:rStyle w:val="Kpr"/>
            <w:sz w:val="32"/>
          </w:rPr>
          <w:t>http://premiumbelek-tr.rixos.com/</w:t>
        </w:r>
      </w:hyperlink>
      <w:r w:rsidR="00F717C8">
        <w:rPr>
          <w:sz w:val="32"/>
        </w:rPr>
        <w:t xml:space="preserve"> </w:t>
      </w:r>
    </w:p>
    <w:p w:rsidR="00B50860" w:rsidRDefault="00B50860" w:rsidP="001442D3">
      <w:pPr>
        <w:jc w:val="center"/>
        <w:rPr>
          <w:sz w:val="32"/>
        </w:rPr>
      </w:pPr>
      <w:r>
        <w:rPr>
          <w:sz w:val="32"/>
        </w:rPr>
        <w:t>Antalya</w:t>
      </w:r>
    </w:p>
    <w:p w:rsidR="00CA006F" w:rsidRDefault="00CA006F" w:rsidP="001442D3">
      <w:pPr>
        <w:jc w:val="center"/>
        <w:rPr>
          <w:sz w:val="32"/>
        </w:rPr>
      </w:pPr>
    </w:p>
    <w:p w:rsidR="00334B8B" w:rsidRDefault="0092190A" w:rsidP="00334B8B">
      <w:pPr>
        <w:rPr>
          <w:rStyle w:val="HafifBavuru"/>
          <w:b/>
          <w:color w:val="auto"/>
        </w:rPr>
      </w:pPr>
      <w:r>
        <w:rPr>
          <w:rStyle w:val="HafifBavuru"/>
          <w:b/>
          <w:color w:val="auto"/>
        </w:rPr>
        <w:br w:type="page"/>
      </w:r>
    </w:p>
    <w:sdt>
      <w:sdtPr>
        <w:rPr>
          <w:rFonts w:asciiTheme="minorHAnsi" w:eastAsiaTheme="minorHAnsi" w:hAnsiTheme="minorHAnsi" w:cstheme="minorBidi"/>
          <w:color w:val="auto"/>
          <w:sz w:val="22"/>
          <w:szCs w:val="22"/>
          <w:lang w:eastAsia="en-US"/>
        </w:rPr>
        <w:id w:val="-1635778137"/>
        <w:docPartObj>
          <w:docPartGallery w:val="Table of Contents"/>
          <w:docPartUnique/>
        </w:docPartObj>
      </w:sdtPr>
      <w:sdtEndPr>
        <w:rPr>
          <w:b/>
          <w:bCs/>
        </w:rPr>
      </w:sdtEndPr>
      <w:sdtContent>
        <w:p w:rsidR="00677006" w:rsidRPr="00334B8B" w:rsidRDefault="00677006" w:rsidP="00334B8B">
          <w:pPr>
            <w:pStyle w:val="TBal"/>
            <w:rPr>
              <w:b/>
              <w:smallCaps/>
              <w:color w:val="auto"/>
              <w:u w:val="single"/>
            </w:rPr>
          </w:pPr>
          <w:r>
            <w:t>İçindekiler Tablosu</w:t>
          </w:r>
        </w:p>
        <w:p w:rsidR="009A339A" w:rsidRDefault="00677006">
          <w:pPr>
            <w:pStyle w:val="T1"/>
            <w:tabs>
              <w:tab w:val="right" w:leader="dot" w:pos="9062"/>
            </w:tabs>
            <w:rPr>
              <w:rFonts w:eastAsiaTheme="minorEastAsia"/>
              <w:noProof/>
              <w:lang w:eastAsia="tr-TR"/>
            </w:rPr>
          </w:pPr>
          <w:r>
            <w:rPr>
              <w:b/>
              <w:bCs/>
            </w:rPr>
            <w:fldChar w:fldCharType="begin"/>
          </w:r>
          <w:r>
            <w:rPr>
              <w:b/>
              <w:bCs/>
            </w:rPr>
            <w:instrText xml:space="preserve"> TOC \o "1-3" \h \z \u </w:instrText>
          </w:r>
          <w:r>
            <w:rPr>
              <w:b/>
              <w:bCs/>
            </w:rPr>
            <w:fldChar w:fldCharType="separate"/>
          </w:r>
          <w:hyperlink w:anchor="_Toc527711931" w:history="1">
            <w:r w:rsidR="009A339A" w:rsidRPr="0046470A">
              <w:rPr>
                <w:rStyle w:val="Kpr"/>
                <w:b/>
                <w:smallCaps/>
                <w:noProof/>
              </w:rPr>
              <w:t>Konsept Notu</w:t>
            </w:r>
            <w:r w:rsidR="009A339A">
              <w:rPr>
                <w:noProof/>
                <w:webHidden/>
              </w:rPr>
              <w:tab/>
            </w:r>
            <w:r w:rsidR="009A339A">
              <w:rPr>
                <w:noProof/>
                <w:webHidden/>
              </w:rPr>
              <w:fldChar w:fldCharType="begin"/>
            </w:r>
            <w:r w:rsidR="009A339A">
              <w:rPr>
                <w:noProof/>
                <w:webHidden/>
              </w:rPr>
              <w:instrText xml:space="preserve"> PAGEREF _Toc527711931 \h </w:instrText>
            </w:r>
            <w:r w:rsidR="009A339A">
              <w:rPr>
                <w:noProof/>
                <w:webHidden/>
              </w:rPr>
            </w:r>
            <w:r w:rsidR="009A339A">
              <w:rPr>
                <w:noProof/>
                <w:webHidden/>
              </w:rPr>
              <w:fldChar w:fldCharType="separate"/>
            </w:r>
            <w:r w:rsidR="009A339A">
              <w:rPr>
                <w:noProof/>
                <w:webHidden/>
              </w:rPr>
              <w:t>3</w:t>
            </w:r>
            <w:r w:rsidR="009A339A">
              <w:rPr>
                <w:noProof/>
                <w:webHidden/>
              </w:rPr>
              <w:fldChar w:fldCharType="end"/>
            </w:r>
          </w:hyperlink>
        </w:p>
        <w:p w:rsidR="00677006" w:rsidRDefault="00677006">
          <w:r>
            <w:rPr>
              <w:b/>
              <w:bCs/>
            </w:rPr>
            <w:fldChar w:fldCharType="end"/>
          </w:r>
        </w:p>
      </w:sdtContent>
    </w:sdt>
    <w:p w:rsidR="00677006" w:rsidRDefault="00677006">
      <w:pPr>
        <w:rPr>
          <w:rStyle w:val="HafifBavuru"/>
          <w:rFonts w:asciiTheme="majorHAnsi" w:eastAsiaTheme="majorEastAsia" w:hAnsiTheme="majorHAnsi" w:cstheme="majorBidi"/>
          <w:b/>
          <w:color w:val="auto"/>
          <w:sz w:val="32"/>
          <w:szCs w:val="32"/>
        </w:rPr>
      </w:pPr>
      <w:r>
        <w:rPr>
          <w:rStyle w:val="HafifBavuru"/>
          <w:rFonts w:asciiTheme="majorHAnsi" w:eastAsiaTheme="majorEastAsia" w:hAnsiTheme="majorHAnsi" w:cstheme="majorBidi"/>
          <w:b/>
          <w:color w:val="auto"/>
          <w:sz w:val="32"/>
          <w:szCs w:val="32"/>
        </w:rPr>
        <w:br w:type="page"/>
      </w:r>
    </w:p>
    <w:p w:rsidR="00B50860" w:rsidRDefault="00B50860" w:rsidP="0067602B">
      <w:pPr>
        <w:pStyle w:val="Balk1"/>
        <w:jc w:val="center"/>
        <w:rPr>
          <w:rStyle w:val="HafifBavuru"/>
          <w:b/>
          <w:color w:val="auto"/>
        </w:rPr>
      </w:pPr>
      <w:bookmarkStart w:id="0" w:name="_Toc527711931"/>
      <w:r w:rsidRPr="00B50860">
        <w:rPr>
          <w:rStyle w:val="HafifBavuru"/>
          <w:b/>
          <w:color w:val="auto"/>
        </w:rPr>
        <w:lastRenderedPageBreak/>
        <w:t>Konsept Notu</w:t>
      </w:r>
      <w:bookmarkEnd w:id="0"/>
    </w:p>
    <w:p w:rsidR="006B6F26" w:rsidRPr="006B6F26" w:rsidRDefault="006B6F26" w:rsidP="006B6F26"/>
    <w:p w:rsidR="00B50860" w:rsidRDefault="00B50860" w:rsidP="001442D3">
      <w:pPr>
        <w:jc w:val="both"/>
      </w:pPr>
      <w:r w:rsidRPr="00B50860">
        <w:t>2015 yılında BM Genel Kurulu tarafından kabul edilen “</w:t>
      </w:r>
      <w:r w:rsidRPr="00775326">
        <w:rPr>
          <w:b/>
          <w:i/>
        </w:rPr>
        <w:t xml:space="preserve">2030 </w:t>
      </w:r>
      <w:proofErr w:type="gramStart"/>
      <w:r w:rsidRPr="00775326">
        <w:rPr>
          <w:b/>
          <w:i/>
        </w:rPr>
        <w:t>Sürdürülebilir</w:t>
      </w:r>
      <w:proofErr w:type="gramEnd"/>
      <w:r w:rsidRPr="00775326">
        <w:rPr>
          <w:b/>
          <w:i/>
        </w:rPr>
        <w:t xml:space="preserve"> Kalkınma Hedefleri</w:t>
      </w:r>
      <w:r w:rsidRPr="00B50860">
        <w:t>” tüm dünyanın “sürdürülebilir kalkınması” için bir çerçeve oluşturmuş ve hedefler belirlemiştir.</w:t>
      </w:r>
      <w:r>
        <w:t xml:space="preserve"> Bu hedeflere ulaşma şüphesiz kamu, özel sektör, sivil toplum kuruluşları dâhil tüm tarafların işbirliği ile mümkün olacaktır.</w:t>
      </w:r>
    </w:p>
    <w:p w:rsidR="00B50860" w:rsidRDefault="00B50860" w:rsidP="001442D3">
      <w:pPr>
        <w:jc w:val="both"/>
      </w:pPr>
      <w:r>
        <w:t xml:space="preserve">27 Nisan 2017 tarihinde BM </w:t>
      </w:r>
      <w:r w:rsidR="00775326">
        <w:t>Genel Kurulu</w:t>
      </w:r>
      <w:r w:rsidR="00894D5C">
        <w:t xml:space="preserve"> tarafından kabul edilen “</w:t>
      </w:r>
      <w:r w:rsidR="00894D5C" w:rsidRPr="00775326">
        <w:rPr>
          <w:b/>
          <w:i/>
        </w:rPr>
        <w:t xml:space="preserve">Birleşmiş Milletler 2017-2030 Ormanlar Stratejik Planı- UNSP </w:t>
      </w:r>
      <w:proofErr w:type="spellStart"/>
      <w:r w:rsidR="00894D5C" w:rsidRPr="00775326">
        <w:rPr>
          <w:b/>
          <w:i/>
        </w:rPr>
        <w:t>for</w:t>
      </w:r>
      <w:proofErr w:type="spellEnd"/>
      <w:r w:rsidR="00894D5C" w:rsidRPr="00775326">
        <w:rPr>
          <w:b/>
          <w:i/>
        </w:rPr>
        <w:t xml:space="preserve"> Forest</w:t>
      </w:r>
      <w:r w:rsidR="00894D5C">
        <w:t>” sürdürülebilir kalkınma hedeflerine ulaşmada ormancılıkla ilgili yol haritasını belirlemiştir. Bu stratejik plan kapsamında “</w:t>
      </w:r>
      <w:r w:rsidR="00894D5C" w:rsidRPr="00775326">
        <w:rPr>
          <w:b/>
          <w:i/>
        </w:rPr>
        <w:t>6 Küresel Orman Hedefi</w:t>
      </w:r>
      <w:r w:rsidR="00894D5C">
        <w:t>” ve bu hedeflere ulaşmak için 26 alt hedef kabul edilmiştir.</w:t>
      </w:r>
    </w:p>
    <w:p w:rsidR="00894D5C" w:rsidRDefault="004D4622" w:rsidP="001442D3">
      <w:pPr>
        <w:jc w:val="both"/>
      </w:pPr>
      <w:r>
        <w:t xml:space="preserve">Bu hedeflere ulaşmada STK’lar hayati bir öneme sahiptir. Kimi zaman koruyucu, kimi zaman temsil ettiği “özel sektörden” üyeler adına “üretici-istihdam oluşturucu” rolü öne çıkan STK’ </w:t>
      </w:r>
      <w:proofErr w:type="spellStart"/>
      <w:r>
        <w:t>lar</w:t>
      </w:r>
      <w:proofErr w:type="spellEnd"/>
      <w:r>
        <w:t xml:space="preserve"> </w:t>
      </w:r>
      <w:r w:rsidRPr="00775326">
        <w:rPr>
          <w:b/>
        </w:rPr>
        <w:t>“koruma-kullanma-üretim ve istihdam dengesi”</w:t>
      </w:r>
      <w:r>
        <w:t xml:space="preserve"> için hayati önem arz etmektedir.</w:t>
      </w:r>
    </w:p>
    <w:p w:rsidR="004D4622" w:rsidRDefault="004D4622" w:rsidP="001442D3">
      <w:pPr>
        <w:jc w:val="both"/>
      </w:pPr>
      <w:r>
        <w:t>Türkiye Cumhuriyeti Anayasasına göre “</w:t>
      </w:r>
      <w:r w:rsidRPr="00775326">
        <w:rPr>
          <w:b/>
          <w:i/>
        </w:rPr>
        <w:t>kamu tüzel kişiliği</w:t>
      </w:r>
      <w:r>
        <w:t xml:space="preserve">” ne sahip olan </w:t>
      </w:r>
      <w:r w:rsidR="006B6F26">
        <w:t>Orman Mühendisleri Odası-</w:t>
      </w:r>
      <w:r>
        <w:t>OMO Kanunla kurulmuş, kendi meslek yasasına sahip, 17 bin civarında aktif üyesi ile ulusal ve uluslararası seviyede aktif bir sivil toplum kuruluşudur</w:t>
      </w:r>
      <w:r w:rsidR="009849DF">
        <w:t>.</w:t>
      </w:r>
    </w:p>
    <w:p w:rsidR="00775326" w:rsidRDefault="00775326" w:rsidP="001442D3">
      <w:pPr>
        <w:jc w:val="both"/>
      </w:pPr>
      <w:r>
        <w:t xml:space="preserve">Orman Mühendisleri Odası uzun yıllardan beridir “2023’e Doğru Doğa ve Ormancılık Sempozyumu” </w:t>
      </w:r>
      <w:r w:rsidR="006B6F26">
        <w:t xml:space="preserve">tertip </w:t>
      </w:r>
      <w:r w:rsidR="00995B8A">
        <w:t>etmekte olup</w:t>
      </w:r>
      <w:r>
        <w:t xml:space="preserve">, bunun </w:t>
      </w:r>
      <w:hyperlink r:id="rId13" w:history="1">
        <w:r w:rsidRPr="006151C0">
          <w:rPr>
            <w:rStyle w:val="Kpr"/>
          </w:rPr>
          <w:t>dördüncüsü</w:t>
        </w:r>
      </w:hyperlink>
      <w:r>
        <w:t xml:space="preserve"> </w:t>
      </w:r>
      <w:r w:rsidR="006151C0">
        <w:t>3-6 Aralık 2017 tarihlerinde Antalya’da düzenlenmiştir</w:t>
      </w:r>
      <w:r w:rsidR="006151C0">
        <w:rPr>
          <w:rStyle w:val="DipnotBavurusu"/>
        </w:rPr>
        <w:footnoteReference w:id="1"/>
      </w:r>
      <w:r w:rsidR="006151C0">
        <w:t xml:space="preserve">. </w:t>
      </w:r>
    </w:p>
    <w:p w:rsidR="006151C0" w:rsidRDefault="006151C0" w:rsidP="00995B8A">
      <w:pPr>
        <w:jc w:val="both"/>
      </w:pPr>
      <w:r>
        <w:t xml:space="preserve">Yapılan değerlendirmede süregelmekte olan bu geleneğin </w:t>
      </w:r>
      <w:r w:rsidR="00995B8A">
        <w:t xml:space="preserve">uluslararası hale getirilerek </w:t>
      </w:r>
      <w:r>
        <w:t xml:space="preserve">devam ettirilmesi kararı alınmıştır. </w:t>
      </w:r>
      <w:r w:rsidR="00F1342D">
        <w:t xml:space="preserve"> </w:t>
      </w:r>
      <w:r>
        <w:t>Sempozyum konusunun ise “</w:t>
      </w:r>
      <w:r w:rsidRPr="00F1342D">
        <w:rPr>
          <w:b/>
        </w:rPr>
        <w:t>Sürdürülebilir Kalkınma ve Küresel Orman Hedeflerine Ulaşmada “Kamu-Sivil Toplum-Özel Sektör İşbirliği ve Uluslararası Ortaklıkların Rolü”</w:t>
      </w:r>
      <w:r>
        <w:t xml:space="preserve"> şeklinde belirlenmesi kararlaştırılmıştır.</w:t>
      </w:r>
    </w:p>
    <w:p w:rsidR="003D71C3" w:rsidRDefault="003D71C3" w:rsidP="001442D3">
      <w:pPr>
        <w:jc w:val="both"/>
      </w:pPr>
      <w:r>
        <w:t>Daha sonraki yıllarda da</w:t>
      </w:r>
      <w:r w:rsidR="004A0D57">
        <w:t xml:space="preserve">, geleneksel hale gelerek, </w:t>
      </w:r>
      <w:r>
        <w:t xml:space="preserve"> </w:t>
      </w:r>
      <w:r w:rsidR="004A0D57">
        <w:t xml:space="preserve">devam etmesi beklenen bu Sempozyuma, </w:t>
      </w:r>
      <w:r w:rsidR="00E0521C">
        <w:t>“Sürdürülebilir Kalkınma Hedefleri ve Küresel Orman Hedeflerinin</w:t>
      </w:r>
      <w:r w:rsidR="00F03466">
        <w:t>” kapsayıcılığı dikkate alınarak ilgili kamu kurumu temsilcilerinin, akademisyenlerin ve kendi alanlarında uzman/tecrübeli kişilerin de davet edilmesi kararlaştırılmıştır.</w:t>
      </w:r>
    </w:p>
    <w:p w:rsidR="00F03466" w:rsidRDefault="00F03466" w:rsidP="001442D3">
      <w:pPr>
        <w:jc w:val="both"/>
      </w:pPr>
      <w:r>
        <w:t>2018 yılı Aralık ayının ilk haftasında (</w:t>
      </w:r>
      <w:r w:rsidR="00995B8A">
        <w:rPr>
          <w:b/>
          <w:i/>
        </w:rPr>
        <w:t>2-5</w:t>
      </w:r>
      <w:r w:rsidRPr="006151C0">
        <w:rPr>
          <w:b/>
          <w:i/>
        </w:rPr>
        <w:t xml:space="preserve"> Aralık 2018 </w:t>
      </w:r>
      <w:r w:rsidR="004C1B13" w:rsidRPr="006151C0">
        <w:rPr>
          <w:b/>
          <w:i/>
        </w:rPr>
        <w:t>Pazartesi-</w:t>
      </w:r>
      <w:r w:rsidR="006151C0" w:rsidRPr="006151C0">
        <w:rPr>
          <w:b/>
          <w:i/>
        </w:rPr>
        <w:t>Salı günleri</w:t>
      </w:r>
      <w:r>
        <w:t>) planlanan sempozyum</w:t>
      </w:r>
      <w:r w:rsidR="00953A97">
        <w:t xml:space="preserve"> yol </w:t>
      </w:r>
      <w:proofErr w:type="gramStart"/>
      <w:r w:rsidR="00953A97">
        <w:t xml:space="preserve">hariç </w:t>
      </w:r>
      <w:r>
        <w:t xml:space="preserve"> 2</w:t>
      </w:r>
      <w:proofErr w:type="gramEnd"/>
      <w:r>
        <w:t xml:space="preserve"> günlük olacaktır. </w:t>
      </w:r>
      <w:r w:rsidR="006151C0">
        <w:t xml:space="preserve">Katılımcıların </w:t>
      </w:r>
      <w:r w:rsidR="004C1B13">
        <w:t>2 Aralık 2018 Pazar</w:t>
      </w:r>
      <w:r w:rsidR="00953A97">
        <w:t xml:space="preserve"> </w:t>
      </w:r>
      <w:proofErr w:type="gramStart"/>
      <w:r w:rsidR="00953A97">
        <w:t xml:space="preserve">günü </w:t>
      </w:r>
      <w:r w:rsidR="004C1B13">
        <w:t xml:space="preserve"> </w:t>
      </w:r>
      <w:r>
        <w:t>otele</w:t>
      </w:r>
      <w:proofErr w:type="gramEnd"/>
      <w:r>
        <w:t xml:space="preserve"> kayıt </w:t>
      </w:r>
      <w:r w:rsidR="004C1B13">
        <w:t>yaptırması, 5 Aralık 2018 Çarşamba</w:t>
      </w:r>
      <w:r w:rsidR="00953A97">
        <w:t xml:space="preserve"> günü </w:t>
      </w:r>
      <w:r w:rsidR="004C1B13">
        <w:t xml:space="preserve"> </w:t>
      </w:r>
      <w:r>
        <w:t xml:space="preserve"> ise ayrıl</w:t>
      </w:r>
      <w:r w:rsidR="004C1B13">
        <w:t xml:space="preserve">ması beklenmektedir. </w:t>
      </w:r>
    </w:p>
    <w:p w:rsidR="006151C0" w:rsidRDefault="001442D3" w:rsidP="001442D3">
      <w:pPr>
        <w:jc w:val="both"/>
      </w:pPr>
      <w:r>
        <w:t>“Sürdürülebilir Kalkınma ve Küresel Orman Hedefleri ”ne ulaşmada “Kamu-Sivil Toplum-Özel Sektör İşbirliği ve Uluslararası Ortaklıkların” hayati bir rolü bulunmaktadır.</w:t>
      </w:r>
      <w:r w:rsidR="00F1342D">
        <w:t xml:space="preserve">  </w:t>
      </w:r>
      <w:r>
        <w:t>Bu durum Türkiye gibi ormanların neredeyse tamamı Devlete ait olan bir ülke için daha anlamlı ve önemli hale gelmektedir. Anayasa ve 6831 Sayılı Orman Kanunu başta olmak üzere, ilgili mevzuatta “</w:t>
      </w:r>
      <w:r w:rsidRPr="006151C0">
        <w:rPr>
          <w:b/>
          <w:i/>
        </w:rPr>
        <w:t>işbirliği ve ortaklığa, orman köylüsünün, özel sektörün ve sivil toplumun</w:t>
      </w:r>
      <w:r>
        <w:t>” desteklenmesine ilişkin mevzuat altyapısı oluşturulmuş durumdadır.</w:t>
      </w:r>
      <w:r w:rsidR="00593495">
        <w:t xml:space="preserve"> </w:t>
      </w:r>
    </w:p>
    <w:p w:rsidR="001442D3" w:rsidRDefault="00593495" w:rsidP="001442D3">
      <w:pPr>
        <w:jc w:val="both"/>
      </w:pPr>
      <w:r>
        <w:lastRenderedPageBreak/>
        <w:t>Bununla ilgili olarak Tarım ve Orman Bakanlığının ve bakanlığın ormancılıkla ilgili birimleri olan; Orman Genel Müdürlüğü, Doğa Koruma ve Milli Parklar Genel Müdürlüğü ve Çölleşme ve Erozyonla Mücadele Genel Müdürlüğünün bu konuda son derece anlamlı ve güzel çalışmaları bulunmaktadır.</w:t>
      </w:r>
    </w:p>
    <w:p w:rsidR="00593495" w:rsidRDefault="00593495" w:rsidP="00593495">
      <w:pPr>
        <w:jc w:val="both"/>
        <w:rPr>
          <w:rFonts w:cstheme="minorHAnsi"/>
          <w:sz w:val="24"/>
          <w:szCs w:val="24"/>
        </w:rPr>
      </w:pPr>
      <w:proofErr w:type="gramStart"/>
      <w:r w:rsidRPr="005615E1">
        <w:rPr>
          <w:rFonts w:cstheme="minorHAnsi"/>
          <w:sz w:val="24"/>
          <w:szCs w:val="24"/>
        </w:rPr>
        <w:t xml:space="preserve">15 Temmuz 2018 tarihli Resmi Gazete ’de yayımlanarak </w:t>
      </w:r>
      <w:proofErr w:type="spellStart"/>
      <w:r w:rsidRPr="005615E1">
        <w:rPr>
          <w:rFonts w:cstheme="minorHAnsi"/>
          <w:sz w:val="24"/>
          <w:szCs w:val="24"/>
        </w:rPr>
        <w:t>yürürlülüğe</w:t>
      </w:r>
      <w:proofErr w:type="spellEnd"/>
      <w:r w:rsidRPr="005615E1">
        <w:rPr>
          <w:rFonts w:cstheme="minorHAnsi"/>
          <w:sz w:val="24"/>
          <w:szCs w:val="24"/>
        </w:rPr>
        <w:t xml:space="preserve"> giren 4 Nolu Cumhurbaşkanlığı </w:t>
      </w:r>
      <w:hyperlink r:id="rId14" w:history="1">
        <w:r w:rsidRPr="005615E1">
          <w:rPr>
            <w:rStyle w:val="Kpr"/>
            <w:rFonts w:cstheme="minorHAnsi"/>
            <w:sz w:val="24"/>
            <w:szCs w:val="24"/>
          </w:rPr>
          <w:t>kararnamesinin</w:t>
        </w:r>
      </w:hyperlink>
      <w:r w:rsidRPr="005615E1">
        <w:rPr>
          <w:rFonts w:cstheme="minorHAnsi"/>
          <w:sz w:val="24"/>
          <w:szCs w:val="24"/>
        </w:rPr>
        <w:t xml:space="preserve"> 334.</w:t>
      </w:r>
      <w:r w:rsidR="006151C0" w:rsidRPr="005615E1">
        <w:rPr>
          <w:rFonts w:cstheme="minorHAnsi"/>
          <w:sz w:val="24"/>
          <w:szCs w:val="24"/>
        </w:rPr>
        <w:t>Maddesinin ı</w:t>
      </w:r>
      <w:r w:rsidRPr="005615E1">
        <w:rPr>
          <w:rFonts w:cstheme="minorHAnsi"/>
          <w:sz w:val="24"/>
          <w:szCs w:val="24"/>
        </w:rPr>
        <w:t xml:space="preserve"> fıkrası</w:t>
      </w:r>
      <w:r>
        <w:rPr>
          <w:rFonts w:cstheme="minorHAnsi"/>
          <w:sz w:val="24"/>
          <w:szCs w:val="24"/>
        </w:rPr>
        <w:t>na göre Orman Genel Müdürlüğü</w:t>
      </w:r>
      <w:r w:rsidRPr="005615E1">
        <w:rPr>
          <w:rFonts w:cstheme="minorHAnsi"/>
          <w:sz w:val="24"/>
          <w:szCs w:val="24"/>
        </w:rPr>
        <w:t xml:space="preserve">  </w:t>
      </w:r>
      <w:r w:rsidRPr="005615E1">
        <w:rPr>
          <w:rFonts w:cstheme="minorHAnsi"/>
          <w:i/>
          <w:sz w:val="24"/>
          <w:szCs w:val="24"/>
        </w:rPr>
        <w:t xml:space="preserve">“Orman ürün ve hizmetlerinin kullanımını yaygınlaştırmaya yönelik çalışmalar yapmak, </w:t>
      </w:r>
      <w:r w:rsidRPr="005615E1">
        <w:rPr>
          <w:rFonts w:cstheme="minorHAnsi"/>
          <w:b/>
          <w:i/>
          <w:sz w:val="24"/>
          <w:szCs w:val="24"/>
        </w:rPr>
        <w:t>her türlü orman ürünü üreten, işleyen, pazarlayan, ithalat ve ihracatını yapan özel sektör, sivil toplum kuruluşları ve üniversiteliler ile yakın işbirliği içinde çalışmak</w:t>
      </w:r>
      <w:r w:rsidRPr="005615E1">
        <w:rPr>
          <w:rFonts w:cstheme="minorHAnsi"/>
          <w:i/>
          <w:sz w:val="24"/>
          <w:szCs w:val="24"/>
        </w:rPr>
        <w:t>, yurt içinde ve yurt dışında danışmanlık yapmak, projeler uygulamak, ormanlar ve ormancılıkla ilgili olarak kamuoyunu bilinçlendirici her türlü faaliyette bulunmak</w:t>
      </w:r>
      <w:r w:rsidRPr="005615E1">
        <w:rPr>
          <w:rFonts w:cstheme="minorHAnsi"/>
          <w:sz w:val="24"/>
          <w:szCs w:val="24"/>
        </w:rPr>
        <w:t xml:space="preserve">” </w:t>
      </w:r>
      <w:r>
        <w:rPr>
          <w:rFonts w:cstheme="minorHAnsi"/>
          <w:sz w:val="24"/>
          <w:szCs w:val="24"/>
        </w:rPr>
        <w:t>la yetkili ve mesul kılınmıştır.</w:t>
      </w:r>
      <w:proofErr w:type="gramEnd"/>
    </w:p>
    <w:p w:rsidR="00593495" w:rsidRDefault="00593495" w:rsidP="001442D3">
      <w:pPr>
        <w:jc w:val="both"/>
      </w:pPr>
      <w:r>
        <w:t xml:space="preserve">Bu nedenle bu </w:t>
      </w:r>
      <w:r w:rsidR="00F717C8">
        <w:t>Sempozyum</w:t>
      </w:r>
      <w:r>
        <w:t xml:space="preserve"> Tarım ve Orman Bakanlığı ve bakanlığın ormancılıkla ilgili birimleri ile işbirliği halinde yapılacaktır. </w:t>
      </w:r>
    </w:p>
    <w:p w:rsidR="001442D3" w:rsidRDefault="00593495" w:rsidP="001442D3">
      <w:pPr>
        <w:jc w:val="both"/>
      </w:pPr>
      <w:r>
        <w:t>Diğer taraftan ülkemizde ormancılıkla ilgili sivil toplum kuruluşları ve eğitim kurumlarının yaygınlığı, gücü ve kapasitesi dikkate alınarak bu kesimle işbirliği ve ortaklığa büyük önem verilmiştir. Ayrıca mümkün olduğunca FAO, UNDP, Avrupa Komisyonu Türkiye Delegasyonu, REC gibi uluslararası kuruluşlara ve ormancılıkla ilgili çalışmaları öne çıkan Büyükelçiliklere de davetiye gönderilmiştir.</w:t>
      </w:r>
    </w:p>
    <w:p w:rsidR="00B2530B" w:rsidRDefault="00953A97" w:rsidP="00F73D0A">
      <w:pPr>
        <w:jc w:val="both"/>
        <w:rPr>
          <w:rFonts w:cstheme="minorHAnsi"/>
          <w:sz w:val="24"/>
          <w:szCs w:val="24"/>
        </w:rPr>
      </w:pPr>
      <w:r>
        <w:rPr>
          <w:rFonts w:cstheme="minorHAnsi"/>
          <w:sz w:val="24"/>
          <w:szCs w:val="24"/>
        </w:rPr>
        <w:t>Diğer taraftan</w:t>
      </w:r>
      <w:r w:rsidR="00F73D0A">
        <w:rPr>
          <w:rFonts w:cstheme="minorHAnsi"/>
          <w:sz w:val="24"/>
          <w:szCs w:val="24"/>
        </w:rPr>
        <w:t xml:space="preserve"> Orman Mühendisleri </w:t>
      </w:r>
      <w:r w:rsidR="00B2530B">
        <w:rPr>
          <w:rFonts w:cstheme="minorHAnsi"/>
          <w:sz w:val="24"/>
          <w:szCs w:val="24"/>
        </w:rPr>
        <w:t>Odasının</w:t>
      </w:r>
      <w:r>
        <w:rPr>
          <w:rFonts w:cstheme="minorHAnsi"/>
          <w:sz w:val="24"/>
          <w:szCs w:val="24"/>
        </w:rPr>
        <w:t>,</w:t>
      </w:r>
      <w:r w:rsidR="00B2530B">
        <w:rPr>
          <w:rFonts w:cstheme="minorHAnsi"/>
          <w:sz w:val="24"/>
          <w:szCs w:val="24"/>
        </w:rPr>
        <w:t xml:space="preserve"> ormancılığın</w:t>
      </w:r>
      <w:r w:rsidR="00F73D0A" w:rsidRPr="005615E1">
        <w:rPr>
          <w:rFonts w:cstheme="minorHAnsi"/>
          <w:sz w:val="24"/>
          <w:szCs w:val="24"/>
        </w:rPr>
        <w:t xml:space="preserve"> ihata ettiği tüm hususları (sivil havacılık, arazi yönetimi, kuraklıkla mücadele, iklim, turizm, gıda güvenliği vb</w:t>
      </w:r>
      <w:r w:rsidR="00B2530B">
        <w:rPr>
          <w:rFonts w:cstheme="minorHAnsi"/>
          <w:sz w:val="24"/>
          <w:szCs w:val="24"/>
        </w:rPr>
        <w:t>.</w:t>
      </w:r>
      <w:r w:rsidR="00F73D0A" w:rsidRPr="005615E1">
        <w:rPr>
          <w:rFonts w:cstheme="minorHAnsi"/>
          <w:sz w:val="24"/>
          <w:szCs w:val="24"/>
        </w:rPr>
        <w:t xml:space="preserve"> </w:t>
      </w:r>
      <w:r w:rsidR="00F73D0A">
        <w:rPr>
          <w:rFonts w:cstheme="minorHAnsi"/>
          <w:sz w:val="24"/>
          <w:szCs w:val="24"/>
        </w:rPr>
        <w:t xml:space="preserve">konular </w:t>
      </w:r>
      <w:r w:rsidR="00B2530B">
        <w:rPr>
          <w:rFonts w:cstheme="minorHAnsi"/>
          <w:sz w:val="24"/>
          <w:szCs w:val="24"/>
        </w:rPr>
        <w:t>dâhil</w:t>
      </w:r>
      <w:r w:rsidR="00F73D0A">
        <w:rPr>
          <w:rFonts w:cstheme="minorHAnsi"/>
          <w:sz w:val="24"/>
          <w:szCs w:val="24"/>
        </w:rPr>
        <w:t>) içerecek şekilde</w:t>
      </w:r>
      <w:r w:rsidR="00F73D0A" w:rsidRPr="005615E1">
        <w:rPr>
          <w:rFonts w:cstheme="minorHAnsi"/>
          <w:sz w:val="24"/>
          <w:szCs w:val="24"/>
        </w:rPr>
        <w:t xml:space="preserve">, dünya ile </w:t>
      </w:r>
      <w:r w:rsidR="00B2530B" w:rsidRPr="005615E1">
        <w:rPr>
          <w:rFonts w:cstheme="minorHAnsi"/>
          <w:sz w:val="24"/>
          <w:szCs w:val="24"/>
        </w:rPr>
        <w:t>bütünleşmiş</w:t>
      </w:r>
      <w:r w:rsidR="00F73D0A" w:rsidRPr="005615E1">
        <w:rPr>
          <w:rFonts w:cstheme="minorHAnsi"/>
          <w:sz w:val="24"/>
          <w:szCs w:val="24"/>
        </w:rPr>
        <w:t xml:space="preserve"> </w:t>
      </w:r>
      <w:r w:rsidR="00B2530B" w:rsidRPr="005615E1">
        <w:rPr>
          <w:rFonts w:cstheme="minorHAnsi"/>
          <w:sz w:val="24"/>
          <w:szCs w:val="24"/>
        </w:rPr>
        <w:t xml:space="preserve">ve </w:t>
      </w:r>
      <w:r w:rsidR="00B2530B">
        <w:rPr>
          <w:rFonts w:cstheme="minorHAnsi"/>
          <w:sz w:val="24"/>
          <w:szCs w:val="24"/>
        </w:rPr>
        <w:t>BM</w:t>
      </w:r>
      <w:r w:rsidR="00F73D0A">
        <w:rPr>
          <w:rFonts w:cstheme="minorHAnsi"/>
          <w:sz w:val="24"/>
          <w:szCs w:val="24"/>
        </w:rPr>
        <w:t xml:space="preserve"> kurumlarının takip ettiği sisteme </w:t>
      </w:r>
      <w:r w:rsidR="00F73D0A" w:rsidRPr="005615E1">
        <w:rPr>
          <w:rFonts w:cstheme="minorHAnsi"/>
          <w:sz w:val="24"/>
          <w:szCs w:val="24"/>
        </w:rPr>
        <w:t>benzer format-içerikte</w:t>
      </w:r>
      <w:r w:rsidR="00F73D0A">
        <w:rPr>
          <w:rFonts w:cstheme="minorHAnsi"/>
          <w:sz w:val="24"/>
          <w:szCs w:val="24"/>
        </w:rPr>
        <w:t>, Türkçe/İngilizce ve istenen diğer yabancı dillerde hazırlanmış, başta “gönül coğrafyamız” olmak üzere diğer ülkelere de örnek olabilecek</w:t>
      </w:r>
      <w:r w:rsidR="00F73D0A" w:rsidRPr="005615E1">
        <w:rPr>
          <w:rFonts w:cstheme="minorHAnsi"/>
          <w:sz w:val="24"/>
          <w:szCs w:val="24"/>
        </w:rPr>
        <w:t xml:space="preserve"> </w:t>
      </w:r>
      <w:r w:rsidR="00F73D0A">
        <w:rPr>
          <w:rFonts w:cstheme="minorHAnsi"/>
          <w:sz w:val="24"/>
          <w:szCs w:val="24"/>
        </w:rPr>
        <w:t xml:space="preserve">“Ormancılık Sektör Raporu” hazırlama planı bulunmaktadır. </w:t>
      </w:r>
    </w:p>
    <w:p w:rsidR="00F73D0A" w:rsidRDefault="00953A97" w:rsidP="00F73D0A">
      <w:pPr>
        <w:jc w:val="both"/>
        <w:rPr>
          <w:rFonts w:cstheme="minorHAnsi"/>
          <w:sz w:val="24"/>
          <w:szCs w:val="24"/>
        </w:rPr>
      </w:pPr>
      <w:r>
        <w:rPr>
          <w:rFonts w:cstheme="minorHAnsi"/>
          <w:sz w:val="24"/>
          <w:szCs w:val="24"/>
        </w:rPr>
        <w:t>B</w:t>
      </w:r>
      <w:r w:rsidR="00F73D0A">
        <w:rPr>
          <w:rFonts w:cstheme="minorHAnsi"/>
          <w:sz w:val="24"/>
          <w:szCs w:val="24"/>
        </w:rPr>
        <w:t xml:space="preserve">u </w:t>
      </w:r>
      <w:r w:rsidR="00F73D0A" w:rsidRPr="00F73D0A">
        <w:rPr>
          <w:rFonts w:cstheme="minorHAnsi"/>
          <w:sz w:val="24"/>
          <w:szCs w:val="24"/>
        </w:rPr>
        <w:t>Uluslararası Sempozyum</w:t>
      </w:r>
      <w:r w:rsidR="00F73D0A">
        <w:rPr>
          <w:rFonts w:cstheme="minorHAnsi"/>
          <w:sz w:val="24"/>
          <w:szCs w:val="24"/>
        </w:rPr>
        <w:t xml:space="preserve"> çıktıları “Türkiye Ormancılık Sektör Raporu” hazırlıklarına önemli bir katkı verecektir. Teknik olarak bu rapor çalışmalarının bir parçası olarak değerlendirilmektedir.</w:t>
      </w:r>
    </w:p>
    <w:p w:rsidR="00F03466" w:rsidRDefault="009E0DF3" w:rsidP="001442D3">
      <w:pPr>
        <w:jc w:val="both"/>
      </w:pPr>
      <w:r>
        <w:t xml:space="preserve">Program esnasında Türkçe/İngilizce </w:t>
      </w:r>
      <w:proofErr w:type="gramStart"/>
      <w:r>
        <w:t>simültane</w:t>
      </w:r>
      <w:proofErr w:type="gramEnd"/>
      <w:r>
        <w:t xml:space="preserve"> çeviri hizmeti sağlanacak ve her aşama yukarıda belirlenen hedefler çerçevesinde raporlanacaktır.</w:t>
      </w:r>
    </w:p>
    <w:p w:rsidR="009E0DF3" w:rsidRDefault="009E0DF3" w:rsidP="001442D3">
      <w:pPr>
        <w:jc w:val="both"/>
      </w:pPr>
      <w:r>
        <w:t>Bu çerçeved</w:t>
      </w:r>
      <w:r w:rsidR="00845421">
        <w:t>e katılımcılardan ve konuşmacılardan konuyla ilgili çalışmalarını</w:t>
      </w:r>
      <w:r>
        <w:t>,</w:t>
      </w:r>
      <w:r w:rsidR="00845421">
        <w:t xml:space="preserve"> eleştirilerini, beklentilerini ve muhtemel projelerini paylaşmaları </w:t>
      </w:r>
      <w:r w:rsidR="00A55BFD">
        <w:t xml:space="preserve">ve mümkün olduğunca bunları önceden ve yazılı olarak Sekretaryaya iletmeleri </w:t>
      </w:r>
      <w:r w:rsidR="00845421">
        <w:t>istirham edilmektedir.</w:t>
      </w:r>
    </w:p>
    <w:p w:rsidR="00B2530B" w:rsidRPr="00953A97" w:rsidRDefault="00F03466" w:rsidP="00F1342D">
      <w:pPr>
        <w:jc w:val="both"/>
      </w:pPr>
      <w:r>
        <w:t xml:space="preserve">Birinci gün öğleye kadar açılış ve tanıtım konuşmaları/sunumları yapılacaktır. </w:t>
      </w:r>
      <w:r w:rsidR="00F1342D">
        <w:t xml:space="preserve">Öğleden sonra ise iki bölüm halinde planlanmıştır. Birinci bölümde gruplar halinde çalışma yapılacak, ikinci bölümde ise bu grupların çıktıları genel kurulda sunulacaktır. Birinci günü akşamı </w:t>
      </w:r>
      <w:proofErr w:type="gramStart"/>
      <w:r w:rsidR="00F1342D">
        <w:t>resepsiyon</w:t>
      </w:r>
      <w:proofErr w:type="gramEnd"/>
      <w:r w:rsidR="00F1342D">
        <w:t xml:space="preserve"> verilecektir.   İkinci gün </w:t>
      </w:r>
      <w:proofErr w:type="gramStart"/>
      <w:r w:rsidR="00F1342D">
        <w:t xml:space="preserve">ise </w:t>
      </w:r>
      <w:r>
        <w:t xml:space="preserve"> arazi</w:t>
      </w:r>
      <w:proofErr w:type="gramEnd"/>
      <w:r>
        <w:t xml:space="preserve"> gezisi </w:t>
      </w:r>
      <w:r w:rsidR="00F1342D">
        <w:t xml:space="preserve">düzenlenecektir. </w:t>
      </w:r>
      <w:bookmarkStart w:id="1" w:name="_GoBack"/>
      <w:bookmarkEnd w:id="1"/>
    </w:p>
    <w:sectPr w:rsidR="00B2530B" w:rsidRPr="00953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30" w:rsidRDefault="00D32530" w:rsidP="006151C0">
      <w:pPr>
        <w:spacing w:after="0" w:line="240" w:lineRule="auto"/>
      </w:pPr>
      <w:r>
        <w:separator/>
      </w:r>
    </w:p>
  </w:endnote>
  <w:endnote w:type="continuationSeparator" w:id="0">
    <w:p w:rsidR="00D32530" w:rsidRDefault="00D32530" w:rsidP="0061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30" w:rsidRDefault="00D32530" w:rsidP="006151C0">
      <w:pPr>
        <w:spacing w:after="0" w:line="240" w:lineRule="auto"/>
      </w:pPr>
      <w:r>
        <w:separator/>
      </w:r>
    </w:p>
  </w:footnote>
  <w:footnote w:type="continuationSeparator" w:id="0">
    <w:p w:rsidR="00D32530" w:rsidRDefault="00D32530" w:rsidP="006151C0">
      <w:pPr>
        <w:spacing w:after="0" w:line="240" w:lineRule="auto"/>
      </w:pPr>
      <w:r>
        <w:continuationSeparator/>
      </w:r>
    </w:p>
  </w:footnote>
  <w:footnote w:id="1">
    <w:p w:rsidR="00995B8A" w:rsidRDefault="00995B8A">
      <w:pPr>
        <w:pStyle w:val="DipnotMetni"/>
      </w:pPr>
      <w:r>
        <w:rPr>
          <w:rStyle w:val="DipnotBavurusu"/>
        </w:rPr>
        <w:footnoteRef/>
      </w:r>
      <w:r>
        <w:t xml:space="preserve"> </w:t>
      </w:r>
      <w:hyperlink r:id="rId1" w:history="1">
        <w:r w:rsidRPr="006E247A">
          <w:rPr>
            <w:rStyle w:val="Kpr"/>
          </w:rPr>
          <w:t>http://eski.ormuh.org.tr/orman_muhendisleri_odasinca,_03-06_aralik_2017_tarihleri_arasinda_antalyada_duzenlenen__2023e_dogru_4.doga_ve_ormancilik_sempozyumu__sonuc_bildirisi_yayimlanarak_sona_erdi_283.detay</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2596"/>
    <w:multiLevelType w:val="hybridMultilevel"/>
    <w:tmpl w:val="36CED6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53718A"/>
    <w:multiLevelType w:val="hybridMultilevel"/>
    <w:tmpl w:val="11AE8A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93E0B59"/>
    <w:multiLevelType w:val="hybridMultilevel"/>
    <w:tmpl w:val="A6E421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94B79B6"/>
    <w:multiLevelType w:val="hybridMultilevel"/>
    <w:tmpl w:val="D2F81B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83B0B89"/>
    <w:multiLevelType w:val="hybridMultilevel"/>
    <w:tmpl w:val="5EC87B4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7BE12E86"/>
    <w:multiLevelType w:val="hybridMultilevel"/>
    <w:tmpl w:val="A80436DA"/>
    <w:lvl w:ilvl="0" w:tplc="041F0017">
      <w:start w:val="1"/>
      <w:numFmt w:val="lowerLetter"/>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F"/>
    <w:rsid w:val="000539A0"/>
    <w:rsid w:val="000B73D2"/>
    <w:rsid w:val="00141A70"/>
    <w:rsid w:val="001442D3"/>
    <w:rsid w:val="00185E13"/>
    <w:rsid w:val="001F36CF"/>
    <w:rsid w:val="002803FE"/>
    <w:rsid w:val="002F6659"/>
    <w:rsid w:val="00334B8B"/>
    <w:rsid w:val="003D71C3"/>
    <w:rsid w:val="003F2209"/>
    <w:rsid w:val="00400BDF"/>
    <w:rsid w:val="004362F2"/>
    <w:rsid w:val="00440CAF"/>
    <w:rsid w:val="004A0D57"/>
    <w:rsid w:val="004C1B13"/>
    <w:rsid w:val="004D4622"/>
    <w:rsid w:val="004D784C"/>
    <w:rsid w:val="0050639A"/>
    <w:rsid w:val="0052406E"/>
    <w:rsid w:val="00555B69"/>
    <w:rsid w:val="00593495"/>
    <w:rsid w:val="005E1BAC"/>
    <w:rsid w:val="005F070A"/>
    <w:rsid w:val="006151C0"/>
    <w:rsid w:val="0067602B"/>
    <w:rsid w:val="00677006"/>
    <w:rsid w:val="006A0E75"/>
    <w:rsid w:val="006B39BD"/>
    <w:rsid w:val="006B6F26"/>
    <w:rsid w:val="00740885"/>
    <w:rsid w:val="00775326"/>
    <w:rsid w:val="00782036"/>
    <w:rsid w:val="00845421"/>
    <w:rsid w:val="00863155"/>
    <w:rsid w:val="00894D5C"/>
    <w:rsid w:val="0092190A"/>
    <w:rsid w:val="00953A97"/>
    <w:rsid w:val="009663A4"/>
    <w:rsid w:val="009849DF"/>
    <w:rsid w:val="00995B8A"/>
    <w:rsid w:val="009A339A"/>
    <w:rsid w:val="009E0147"/>
    <w:rsid w:val="009E0DF3"/>
    <w:rsid w:val="00A55BFD"/>
    <w:rsid w:val="00AA3E90"/>
    <w:rsid w:val="00B2530B"/>
    <w:rsid w:val="00B50860"/>
    <w:rsid w:val="00B745C1"/>
    <w:rsid w:val="00C54DBB"/>
    <w:rsid w:val="00CA006F"/>
    <w:rsid w:val="00D32530"/>
    <w:rsid w:val="00D60025"/>
    <w:rsid w:val="00E0521C"/>
    <w:rsid w:val="00E37BC9"/>
    <w:rsid w:val="00EB2E40"/>
    <w:rsid w:val="00ED4859"/>
    <w:rsid w:val="00F03466"/>
    <w:rsid w:val="00F1342D"/>
    <w:rsid w:val="00F717C8"/>
    <w:rsid w:val="00F73D0A"/>
    <w:rsid w:val="00F904B6"/>
    <w:rsid w:val="00F9581E"/>
    <w:rsid w:val="00FA5F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760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6760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6760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0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00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006F"/>
    <w:rPr>
      <w:rFonts w:ascii="Tahoma" w:hAnsi="Tahoma" w:cs="Tahoma"/>
      <w:sz w:val="16"/>
      <w:szCs w:val="16"/>
    </w:rPr>
  </w:style>
  <w:style w:type="paragraph" w:styleId="KeskinTrnak">
    <w:name w:val="Intense Quote"/>
    <w:basedOn w:val="Normal"/>
    <w:next w:val="Normal"/>
    <w:link w:val="KeskinTrnakChar"/>
    <w:uiPriority w:val="30"/>
    <w:qFormat/>
    <w:rsid w:val="00B50860"/>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B50860"/>
    <w:rPr>
      <w:b/>
      <w:bCs/>
      <w:i/>
      <w:iCs/>
      <w:color w:val="4F81BD" w:themeColor="accent1"/>
    </w:rPr>
  </w:style>
  <w:style w:type="character" w:styleId="HafifBavuru">
    <w:name w:val="Subtle Reference"/>
    <w:basedOn w:val="VarsaylanParagrafYazTipi"/>
    <w:uiPriority w:val="31"/>
    <w:qFormat/>
    <w:rsid w:val="00B50860"/>
    <w:rPr>
      <w:smallCaps/>
      <w:color w:val="C0504D" w:themeColor="accent2"/>
      <w:u w:val="single"/>
    </w:rPr>
  </w:style>
  <w:style w:type="character" w:styleId="Kpr">
    <w:name w:val="Hyperlink"/>
    <w:basedOn w:val="VarsaylanParagrafYazTipi"/>
    <w:uiPriority w:val="99"/>
    <w:unhideWhenUsed/>
    <w:rsid w:val="00593495"/>
    <w:rPr>
      <w:color w:val="0000FF" w:themeColor="hyperlink"/>
      <w:u w:val="single"/>
    </w:rPr>
  </w:style>
  <w:style w:type="character" w:customStyle="1" w:styleId="Balk1Char">
    <w:name w:val="Başlık 1 Char"/>
    <w:basedOn w:val="VarsaylanParagrafYazTipi"/>
    <w:link w:val="Balk1"/>
    <w:uiPriority w:val="9"/>
    <w:rsid w:val="0067602B"/>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67602B"/>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67602B"/>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677006"/>
    <w:pPr>
      <w:spacing w:line="259" w:lineRule="auto"/>
      <w:outlineLvl w:val="9"/>
    </w:pPr>
    <w:rPr>
      <w:lang w:eastAsia="tr-TR"/>
    </w:rPr>
  </w:style>
  <w:style w:type="paragraph" w:styleId="T1">
    <w:name w:val="toc 1"/>
    <w:basedOn w:val="Normal"/>
    <w:next w:val="Normal"/>
    <w:autoRedefine/>
    <w:uiPriority w:val="39"/>
    <w:unhideWhenUsed/>
    <w:rsid w:val="00677006"/>
    <w:pPr>
      <w:spacing w:after="100"/>
    </w:pPr>
  </w:style>
  <w:style w:type="paragraph" w:styleId="T2">
    <w:name w:val="toc 2"/>
    <w:basedOn w:val="Normal"/>
    <w:next w:val="Normal"/>
    <w:autoRedefine/>
    <w:uiPriority w:val="39"/>
    <w:unhideWhenUsed/>
    <w:rsid w:val="00677006"/>
    <w:pPr>
      <w:spacing w:after="100"/>
      <w:ind w:left="220"/>
    </w:pPr>
  </w:style>
  <w:style w:type="paragraph" w:styleId="T3">
    <w:name w:val="toc 3"/>
    <w:basedOn w:val="Normal"/>
    <w:next w:val="Normal"/>
    <w:autoRedefine/>
    <w:uiPriority w:val="39"/>
    <w:unhideWhenUsed/>
    <w:rsid w:val="00677006"/>
    <w:pPr>
      <w:spacing w:after="100"/>
      <w:ind w:left="440"/>
    </w:pPr>
  </w:style>
  <w:style w:type="paragraph" w:styleId="DipnotMetni">
    <w:name w:val="footnote text"/>
    <w:basedOn w:val="Normal"/>
    <w:link w:val="DipnotMetniChar"/>
    <w:uiPriority w:val="99"/>
    <w:semiHidden/>
    <w:unhideWhenUsed/>
    <w:rsid w:val="006151C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51C0"/>
    <w:rPr>
      <w:sz w:val="20"/>
      <w:szCs w:val="20"/>
    </w:rPr>
  </w:style>
  <w:style w:type="character" w:styleId="DipnotBavurusu">
    <w:name w:val="footnote reference"/>
    <w:basedOn w:val="VarsaylanParagrafYazTipi"/>
    <w:uiPriority w:val="99"/>
    <w:semiHidden/>
    <w:unhideWhenUsed/>
    <w:rsid w:val="006151C0"/>
    <w:rPr>
      <w:vertAlign w:val="superscript"/>
    </w:rPr>
  </w:style>
  <w:style w:type="paragraph" w:styleId="ListeParagraf">
    <w:name w:val="List Paragraph"/>
    <w:basedOn w:val="Normal"/>
    <w:uiPriority w:val="34"/>
    <w:qFormat/>
    <w:rsid w:val="006151C0"/>
    <w:pPr>
      <w:ind w:left="720"/>
      <w:contextualSpacing/>
    </w:pPr>
  </w:style>
  <w:style w:type="character" w:styleId="zlenenKpr">
    <w:name w:val="FollowedHyperlink"/>
    <w:basedOn w:val="VarsaylanParagrafYazTipi"/>
    <w:uiPriority w:val="99"/>
    <w:semiHidden/>
    <w:unhideWhenUsed/>
    <w:rsid w:val="00F1342D"/>
    <w:rPr>
      <w:color w:val="800080" w:themeColor="followedHyperlink"/>
      <w:u w:val="single"/>
    </w:rPr>
  </w:style>
  <w:style w:type="character" w:styleId="GlVurgulama">
    <w:name w:val="Intense Emphasis"/>
    <w:basedOn w:val="VarsaylanParagrafYazTipi"/>
    <w:uiPriority w:val="21"/>
    <w:qFormat/>
    <w:rsid w:val="0074088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760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6760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6760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0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00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006F"/>
    <w:rPr>
      <w:rFonts w:ascii="Tahoma" w:hAnsi="Tahoma" w:cs="Tahoma"/>
      <w:sz w:val="16"/>
      <w:szCs w:val="16"/>
    </w:rPr>
  </w:style>
  <w:style w:type="paragraph" w:styleId="KeskinTrnak">
    <w:name w:val="Intense Quote"/>
    <w:basedOn w:val="Normal"/>
    <w:next w:val="Normal"/>
    <w:link w:val="KeskinTrnakChar"/>
    <w:uiPriority w:val="30"/>
    <w:qFormat/>
    <w:rsid w:val="00B50860"/>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B50860"/>
    <w:rPr>
      <w:b/>
      <w:bCs/>
      <w:i/>
      <w:iCs/>
      <w:color w:val="4F81BD" w:themeColor="accent1"/>
    </w:rPr>
  </w:style>
  <w:style w:type="character" w:styleId="HafifBavuru">
    <w:name w:val="Subtle Reference"/>
    <w:basedOn w:val="VarsaylanParagrafYazTipi"/>
    <w:uiPriority w:val="31"/>
    <w:qFormat/>
    <w:rsid w:val="00B50860"/>
    <w:rPr>
      <w:smallCaps/>
      <w:color w:val="C0504D" w:themeColor="accent2"/>
      <w:u w:val="single"/>
    </w:rPr>
  </w:style>
  <w:style w:type="character" w:styleId="Kpr">
    <w:name w:val="Hyperlink"/>
    <w:basedOn w:val="VarsaylanParagrafYazTipi"/>
    <w:uiPriority w:val="99"/>
    <w:unhideWhenUsed/>
    <w:rsid w:val="00593495"/>
    <w:rPr>
      <w:color w:val="0000FF" w:themeColor="hyperlink"/>
      <w:u w:val="single"/>
    </w:rPr>
  </w:style>
  <w:style w:type="character" w:customStyle="1" w:styleId="Balk1Char">
    <w:name w:val="Başlık 1 Char"/>
    <w:basedOn w:val="VarsaylanParagrafYazTipi"/>
    <w:link w:val="Balk1"/>
    <w:uiPriority w:val="9"/>
    <w:rsid w:val="0067602B"/>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67602B"/>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67602B"/>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677006"/>
    <w:pPr>
      <w:spacing w:line="259" w:lineRule="auto"/>
      <w:outlineLvl w:val="9"/>
    </w:pPr>
    <w:rPr>
      <w:lang w:eastAsia="tr-TR"/>
    </w:rPr>
  </w:style>
  <w:style w:type="paragraph" w:styleId="T1">
    <w:name w:val="toc 1"/>
    <w:basedOn w:val="Normal"/>
    <w:next w:val="Normal"/>
    <w:autoRedefine/>
    <w:uiPriority w:val="39"/>
    <w:unhideWhenUsed/>
    <w:rsid w:val="00677006"/>
    <w:pPr>
      <w:spacing w:after="100"/>
    </w:pPr>
  </w:style>
  <w:style w:type="paragraph" w:styleId="T2">
    <w:name w:val="toc 2"/>
    <w:basedOn w:val="Normal"/>
    <w:next w:val="Normal"/>
    <w:autoRedefine/>
    <w:uiPriority w:val="39"/>
    <w:unhideWhenUsed/>
    <w:rsid w:val="00677006"/>
    <w:pPr>
      <w:spacing w:after="100"/>
      <w:ind w:left="220"/>
    </w:pPr>
  </w:style>
  <w:style w:type="paragraph" w:styleId="T3">
    <w:name w:val="toc 3"/>
    <w:basedOn w:val="Normal"/>
    <w:next w:val="Normal"/>
    <w:autoRedefine/>
    <w:uiPriority w:val="39"/>
    <w:unhideWhenUsed/>
    <w:rsid w:val="00677006"/>
    <w:pPr>
      <w:spacing w:after="100"/>
      <w:ind w:left="440"/>
    </w:pPr>
  </w:style>
  <w:style w:type="paragraph" w:styleId="DipnotMetni">
    <w:name w:val="footnote text"/>
    <w:basedOn w:val="Normal"/>
    <w:link w:val="DipnotMetniChar"/>
    <w:uiPriority w:val="99"/>
    <w:semiHidden/>
    <w:unhideWhenUsed/>
    <w:rsid w:val="006151C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51C0"/>
    <w:rPr>
      <w:sz w:val="20"/>
      <w:szCs w:val="20"/>
    </w:rPr>
  </w:style>
  <w:style w:type="character" w:styleId="DipnotBavurusu">
    <w:name w:val="footnote reference"/>
    <w:basedOn w:val="VarsaylanParagrafYazTipi"/>
    <w:uiPriority w:val="99"/>
    <w:semiHidden/>
    <w:unhideWhenUsed/>
    <w:rsid w:val="006151C0"/>
    <w:rPr>
      <w:vertAlign w:val="superscript"/>
    </w:rPr>
  </w:style>
  <w:style w:type="paragraph" w:styleId="ListeParagraf">
    <w:name w:val="List Paragraph"/>
    <w:basedOn w:val="Normal"/>
    <w:uiPriority w:val="34"/>
    <w:qFormat/>
    <w:rsid w:val="006151C0"/>
    <w:pPr>
      <w:ind w:left="720"/>
      <w:contextualSpacing/>
    </w:pPr>
  </w:style>
  <w:style w:type="character" w:styleId="zlenenKpr">
    <w:name w:val="FollowedHyperlink"/>
    <w:basedOn w:val="VarsaylanParagrafYazTipi"/>
    <w:uiPriority w:val="99"/>
    <w:semiHidden/>
    <w:unhideWhenUsed/>
    <w:rsid w:val="00F1342D"/>
    <w:rPr>
      <w:color w:val="800080" w:themeColor="followedHyperlink"/>
      <w:u w:val="single"/>
    </w:rPr>
  </w:style>
  <w:style w:type="character" w:styleId="GlVurgulama">
    <w:name w:val="Intense Emphasis"/>
    <w:basedOn w:val="VarsaylanParagrafYazTipi"/>
    <w:uiPriority w:val="21"/>
    <w:qFormat/>
    <w:rsid w:val="0074088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1064">
      <w:bodyDiv w:val="1"/>
      <w:marLeft w:val="0"/>
      <w:marRight w:val="0"/>
      <w:marTop w:val="0"/>
      <w:marBottom w:val="0"/>
      <w:divBdr>
        <w:top w:val="none" w:sz="0" w:space="0" w:color="auto"/>
        <w:left w:val="none" w:sz="0" w:space="0" w:color="auto"/>
        <w:bottom w:val="none" w:sz="0" w:space="0" w:color="auto"/>
        <w:right w:val="none" w:sz="0" w:space="0" w:color="auto"/>
      </w:divBdr>
    </w:div>
    <w:div w:id="796026690">
      <w:bodyDiv w:val="1"/>
      <w:marLeft w:val="0"/>
      <w:marRight w:val="0"/>
      <w:marTop w:val="0"/>
      <w:marBottom w:val="0"/>
      <w:divBdr>
        <w:top w:val="none" w:sz="0" w:space="0" w:color="auto"/>
        <w:left w:val="none" w:sz="0" w:space="0" w:color="auto"/>
        <w:bottom w:val="none" w:sz="0" w:space="0" w:color="auto"/>
        <w:right w:val="none" w:sz="0" w:space="0" w:color="auto"/>
      </w:divBdr>
    </w:div>
    <w:div w:id="1098983508">
      <w:bodyDiv w:val="1"/>
      <w:marLeft w:val="0"/>
      <w:marRight w:val="0"/>
      <w:marTop w:val="0"/>
      <w:marBottom w:val="0"/>
      <w:divBdr>
        <w:top w:val="none" w:sz="0" w:space="0" w:color="auto"/>
        <w:left w:val="none" w:sz="0" w:space="0" w:color="auto"/>
        <w:bottom w:val="none" w:sz="0" w:space="0" w:color="auto"/>
        <w:right w:val="none" w:sz="0" w:space="0" w:color="auto"/>
      </w:divBdr>
    </w:div>
    <w:div w:id="1130442697">
      <w:bodyDiv w:val="1"/>
      <w:marLeft w:val="0"/>
      <w:marRight w:val="0"/>
      <w:marTop w:val="0"/>
      <w:marBottom w:val="0"/>
      <w:divBdr>
        <w:top w:val="none" w:sz="0" w:space="0" w:color="auto"/>
        <w:left w:val="none" w:sz="0" w:space="0" w:color="auto"/>
        <w:bottom w:val="none" w:sz="0" w:space="0" w:color="auto"/>
        <w:right w:val="none" w:sz="0" w:space="0" w:color="auto"/>
      </w:divBdr>
    </w:div>
    <w:div w:id="18666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ki.ormuh.org.tr/orman_muhendisleri_odasinca,_03-06_aralik_2017_tarihleri_arasinda_antalyada_duzenlenen__2023e_dogru_4.doga_ve_ormancilik_sempozyumu__sonuc_bildirisi_yayimlanarak_sona_erdi_283.deta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emiumbelek-tr.rixo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esmigazete.gov.tr/main.aspx?home=http://www.resmigazete.gov.tr/eskiler/2018/07/20180715.htm&amp;main=http://www.resmigazete.gov.tr/eskiler/2018/07/20180715.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ski.ormuh.org.tr/orman_muhendisleri_odasinca,_03-06_aralik_2017_tarihleri_arasinda_antalyada_duzenlenen__2023e_dogru_4.doga_ve_ormancilik_sempozyumu__sonuc_bildirisi_yayimlanarak_sona_erdi_283.deta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1D511-7885-48A9-BA26-52683388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978</Words>
  <Characters>5577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Belen</dc:creator>
  <cp:lastModifiedBy>Ismail Belen</cp:lastModifiedBy>
  <cp:revision>8</cp:revision>
  <cp:lastPrinted>2018-09-21T05:06:00Z</cp:lastPrinted>
  <dcterms:created xsi:type="dcterms:W3CDTF">2018-09-26T08:12:00Z</dcterms:created>
  <dcterms:modified xsi:type="dcterms:W3CDTF">2018-10-19T08:30:00Z</dcterms:modified>
</cp:coreProperties>
</file>