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0B34CD" w14:textId="77777777" w:rsidR="00C2325F" w:rsidRPr="001017D6" w:rsidRDefault="00C2325F" w:rsidP="00C2325F">
      <w:pPr>
        <w:rPr>
          <w:rFonts w:asciiTheme="majorHAnsi" w:hAnsiTheme="majorHAnsi" w:cstheme="majorHAnsi"/>
          <w:lang w:val="en-US"/>
        </w:rPr>
      </w:pPr>
      <w:bookmarkStart w:id="0" w:name="_Toc31897595"/>
    </w:p>
    <w:p w14:paraId="3901FEA3" w14:textId="77777777" w:rsidR="00C2325F" w:rsidRPr="001017D6" w:rsidRDefault="00C2325F" w:rsidP="00C2325F">
      <w:pPr>
        <w:rPr>
          <w:rFonts w:asciiTheme="majorHAnsi" w:hAnsiTheme="majorHAnsi" w:cstheme="majorHAnsi"/>
          <w:lang w:val="en-US"/>
        </w:rPr>
      </w:pPr>
    </w:p>
    <w:p w14:paraId="391B1113" w14:textId="58E759B8" w:rsidR="001611E1" w:rsidRPr="00647D17" w:rsidRDefault="001611E1" w:rsidP="001611E1">
      <w:pPr>
        <w:jc w:val="center"/>
        <w:rPr>
          <w:rFonts w:asciiTheme="majorHAnsi" w:hAnsiTheme="majorHAnsi" w:cstheme="majorHAnsi"/>
          <w:sz w:val="28"/>
          <w:szCs w:val="28"/>
          <w:lang w:val="en-US"/>
        </w:rPr>
      </w:pPr>
      <w:r w:rsidRPr="00647D17">
        <w:rPr>
          <w:rFonts w:asciiTheme="majorHAnsi" w:hAnsiTheme="majorHAnsi" w:cstheme="majorHAnsi"/>
          <w:sz w:val="28"/>
          <w:szCs w:val="28"/>
          <w:lang w:val="en-US"/>
        </w:rPr>
        <w:t>Chestnut as a Non-Wood Forest Product</w:t>
      </w:r>
    </w:p>
    <w:p w14:paraId="3ED53144" w14:textId="77777777" w:rsidR="00C2325F" w:rsidRPr="001017D6" w:rsidRDefault="00C2325F" w:rsidP="00C2325F">
      <w:pPr>
        <w:rPr>
          <w:rFonts w:asciiTheme="majorHAnsi" w:hAnsiTheme="majorHAnsi" w:cstheme="majorHAnsi"/>
          <w:lang w:val="en-US"/>
        </w:rPr>
      </w:pPr>
    </w:p>
    <w:p w14:paraId="2567B9DF" w14:textId="77777777" w:rsidR="00C2325F" w:rsidRPr="001017D6" w:rsidRDefault="00C2325F" w:rsidP="00C2325F">
      <w:pPr>
        <w:rPr>
          <w:rFonts w:asciiTheme="majorHAnsi" w:hAnsiTheme="majorHAnsi" w:cstheme="majorHAnsi"/>
          <w:lang w:val="en-US"/>
        </w:rPr>
      </w:pPr>
    </w:p>
    <w:p w14:paraId="73A4EECF" w14:textId="7D134B47" w:rsidR="00A94934" w:rsidRPr="001017D6" w:rsidRDefault="00096A22" w:rsidP="00C2325F">
      <w:pPr>
        <w:jc w:val="center"/>
        <w:rPr>
          <w:rFonts w:asciiTheme="majorHAnsi" w:hAnsiTheme="majorHAnsi" w:cstheme="majorHAnsi"/>
          <w:lang w:val="en-US"/>
        </w:rPr>
      </w:pPr>
      <w:r w:rsidRPr="001017D6">
        <w:rPr>
          <w:rFonts w:asciiTheme="majorHAnsi" w:hAnsiTheme="majorHAnsi" w:cstheme="majorHAnsi"/>
          <w:noProof/>
          <w:lang w:val="en-US"/>
        </w:rPr>
        <w:drawing>
          <wp:inline distT="0" distB="0" distL="0" distR="0" wp14:anchorId="683BEB3C" wp14:editId="4C326492">
            <wp:extent cx="3954780" cy="5273040"/>
            <wp:effectExtent l="0" t="0" r="7620" b="381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8">
                      <a:extLst>
                        <a:ext uri="{28A0092B-C50C-407E-A947-70E740481C1C}">
                          <a14:useLocalDpi xmlns:a14="http://schemas.microsoft.com/office/drawing/2010/main" val="0"/>
                        </a:ext>
                      </a:extLst>
                    </a:blip>
                    <a:stretch>
                      <a:fillRect/>
                    </a:stretch>
                  </pic:blipFill>
                  <pic:spPr>
                    <a:xfrm>
                      <a:off x="0" y="0"/>
                      <a:ext cx="3954780" cy="5273040"/>
                    </a:xfrm>
                    <a:prstGeom prst="rect">
                      <a:avLst/>
                    </a:prstGeom>
                  </pic:spPr>
                </pic:pic>
              </a:graphicData>
            </a:graphic>
          </wp:inline>
        </w:drawing>
      </w:r>
    </w:p>
    <w:p w14:paraId="24E4B1FA" w14:textId="26CA07E7" w:rsidR="00A94934" w:rsidRPr="001017D6" w:rsidRDefault="00A94934" w:rsidP="00C2325F">
      <w:pPr>
        <w:jc w:val="center"/>
        <w:rPr>
          <w:rFonts w:asciiTheme="majorHAnsi" w:hAnsiTheme="majorHAnsi" w:cstheme="majorHAnsi"/>
          <w:lang w:val="en-US"/>
        </w:rPr>
      </w:pPr>
    </w:p>
    <w:p w14:paraId="04CCB805" w14:textId="4DC13E75" w:rsidR="00A94934" w:rsidRPr="001017D6" w:rsidRDefault="003F3F1F" w:rsidP="00C2325F">
      <w:pPr>
        <w:jc w:val="center"/>
        <w:rPr>
          <w:rFonts w:asciiTheme="majorHAnsi" w:hAnsiTheme="majorHAnsi" w:cstheme="majorHAnsi"/>
          <w:lang w:val="en-US"/>
        </w:rPr>
      </w:pPr>
      <w:bookmarkStart w:id="1" w:name="_Hlk46726153"/>
      <w:r w:rsidRPr="001017D6">
        <w:rPr>
          <w:rFonts w:asciiTheme="majorHAnsi" w:hAnsiTheme="majorHAnsi" w:cstheme="majorHAnsi"/>
          <w:lang w:val="en-US"/>
        </w:rPr>
        <w:t>6 December</w:t>
      </w:r>
      <w:r w:rsidR="001611E1" w:rsidRPr="001017D6">
        <w:rPr>
          <w:rFonts w:asciiTheme="majorHAnsi" w:hAnsiTheme="majorHAnsi" w:cstheme="majorHAnsi"/>
          <w:lang w:val="en-US"/>
        </w:rPr>
        <w:t xml:space="preserve"> 2020, Final</w:t>
      </w:r>
      <w:r w:rsidRPr="001017D6">
        <w:rPr>
          <w:rFonts w:asciiTheme="majorHAnsi" w:hAnsiTheme="majorHAnsi" w:cstheme="majorHAnsi"/>
          <w:lang w:val="en-US"/>
        </w:rPr>
        <w:t>, Edited Version</w:t>
      </w:r>
    </w:p>
    <w:p w14:paraId="3FC736B0" w14:textId="11F2EC26" w:rsidR="00096A22" w:rsidRPr="001017D6" w:rsidRDefault="00096A22">
      <w:pPr>
        <w:rPr>
          <w:rFonts w:asciiTheme="majorHAnsi" w:hAnsiTheme="majorHAnsi" w:cstheme="majorHAnsi"/>
          <w:lang w:val="en-US"/>
        </w:rPr>
      </w:pPr>
      <w:r w:rsidRPr="001017D6">
        <w:rPr>
          <w:rFonts w:asciiTheme="majorHAnsi" w:hAnsiTheme="majorHAnsi" w:cstheme="majorHAnsi"/>
          <w:lang w:val="en-US"/>
        </w:rPr>
        <w:br w:type="page"/>
      </w:r>
    </w:p>
    <w:bookmarkEnd w:id="1" w:displacedByCustomXml="next"/>
    <w:sdt>
      <w:sdtPr>
        <w:rPr>
          <w:rFonts w:asciiTheme="majorHAnsi" w:hAnsiTheme="majorHAnsi" w:cstheme="majorHAnsi"/>
        </w:rPr>
        <w:id w:val="-1506199949"/>
        <w:docPartObj>
          <w:docPartGallery w:val="Table of Contents"/>
          <w:docPartUnique/>
        </w:docPartObj>
      </w:sdtPr>
      <w:sdtContent>
        <w:p w14:paraId="43AD2ABC" w14:textId="76B70A32" w:rsidR="00A94934" w:rsidRPr="001017D6" w:rsidRDefault="00666B51" w:rsidP="003F3F1F">
          <w:pPr>
            <w:rPr>
              <w:rFonts w:asciiTheme="majorHAnsi" w:hAnsiTheme="majorHAnsi" w:cstheme="majorHAnsi"/>
            </w:rPr>
          </w:pPr>
          <w:r w:rsidRPr="001017D6">
            <w:rPr>
              <w:rFonts w:asciiTheme="majorHAnsi" w:hAnsiTheme="majorHAnsi" w:cstheme="majorHAnsi"/>
            </w:rPr>
            <w:t>TABLE OF CONTENTS</w:t>
          </w:r>
        </w:p>
      </w:sdtContent>
    </w:sdt>
    <w:p w14:paraId="5228F62F" w14:textId="54184F35" w:rsidR="00A94934" w:rsidRPr="001017D6" w:rsidRDefault="00A94934" w:rsidP="00D21618">
      <w:pPr>
        <w:jc w:val="both"/>
        <w:rPr>
          <w:rFonts w:asciiTheme="majorHAnsi" w:hAnsiTheme="majorHAnsi" w:cstheme="majorHAnsi"/>
          <w:lang w:val="en-US"/>
        </w:rPr>
      </w:pPr>
    </w:p>
    <w:p w14:paraId="2AD7A1A6" w14:textId="313748B9" w:rsidR="00647D17" w:rsidRDefault="003F3F1F">
      <w:pPr>
        <w:pStyle w:val="T1"/>
        <w:tabs>
          <w:tab w:val="right" w:leader="dot" w:pos="9062"/>
        </w:tabs>
        <w:rPr>
          <w:rFonts w:eastAsiaTheme="minorEastAsia"/>
          <w:noProof/>
          <w:lang w:eastAsia="tr-TR"/>
        </w:rPr>
      </w:pPr>
      <w:r w:rsidRPr="001017D6">
        <w:rPr>
          <w:rFonts w:asciiTheme="majorHAnsi" w:hAnsiTheme="majorHAnsi" w:cstheme="majorHAnsi"/>
          <w:b/>
          <w:bCs/>
          <w:lang w:val="en-US"/>
        </w:rPr>
        <w:fldChar w:fldCharType="begin"/>
      </w:r>
      <w:r w:rsidRPr="001017D6">
        <w:rPr>
          <w:rFonts w:asciiTheme="majorHAnsi" w:hAnsiTheme="majorHAnsi" w:cstheme="majorHAnsi"/>
          <w:b/>
          <w:bCs/>
          <w:lang w:val="en-US"/>
        </w:rPr>
        <w:instrText xml:space="preserve"> TOC \o "1-3" \h \z \u </w:instrText>
      </w:r>
      <w:r w:rsidRPr="001017D6">
        <w:rPr>
          <w:rFonts w:asciiTheme="majorHAnsi" w:hAnsiTheme="majorHAnsi" w:cstheme="majorHAnsi"/>
          <w:b/>
          <w:bCs/>
          <w:lang w:val="en-US"/>
        </w:rPr>
        <w:fldChar w:fldCharType="separate"/>
      </w:r>
      <w:hyperlink w:anchor="_Toc58176449" w:history="1">
        <w:r w:rsidR="00647D17" w:rsidRPr="00D005BD">
          <w:rPr>
            <w:rStyle w:val="Kpr"/>
            <w:rFonts w:cstheme="majorHAnsi"/>
            <w:noProof/>
            <w:lang w:val="en-US"/>
          </w:rPr>
          <w:t>Foreword</w:t>
        </w:r>
        <w:r w:rsidR="00647D17">
          <w:rPr>
            <w:noProof/>
            <w:webHidden/>
          </w:rPr>
          <w:tab/>
        </w:r>
        <w:r w:rsidR="00647D17">
          <w:rPr>
            <w:noProof/>
            <w:webHidden/>
          </w:rPr>
          <w:fldChar w:fldCharType="begin"/>
        </w:r>
        <w:r w:rsidR="00647D17">
          <w:rPr>
            <w:noProof/>
            <w:webHidden/>
          </w:rPr>
          <w:instrText xml:space="preserve"> PAGEREF _Toc58176449 \h </w:instrText>
        </w:r>
        <w:r w:rsidR="00647D17">
          <w:rPr>
            <w:noProof/>
            <w:webHidden/>
          </w:rPr>
        </w:r>
        <w:r w:rsidR="00647D17">
          <w:rPr>
            <w:noProof/>
            <w:webHidden/>
          </w:rPr>
          <w:fldChar w:fldCharType="separate"/>
        </w:r>
        <w:r w:rsidR="00647D17">
          <w:rPr>
            <w:noProof/>
            <w:webHidden/>
          </w:rPr>
          <w:t>4</w:t>
        </w:r>
        <w:r w:rsidR="00647D17">
          <w:rPr>
            <w:noProof/>
            <w:webHidden/>
          </w:rPr>
          <w:fldChar w:fldCharType="end"/>
        </w:r>
      </w:hyperlink>
    </w:p>
    <w:p w14:paraId="2D611EB8" w14:textId="553CCAC9" w:rsidR="00647D17" w:rsidRDefault="00647D17">
      <w:pPr>
        <w:pStyle w:val="T1"/>
        <w:tabs>
          <w:tab w:val="right" w:leader="dot" w:pos="9062"/>
        </w:tabs>
        <w:rPr>
          <w:rFonts w:eastAsiaTheme="minorEastAsia"/>
          <w:noProof/>
          <w:lang w:eastAsia="tr-TR"/>
        </w:rPr>
      </w:pPr>
      <w:hyperlink w:anchor="_Toc58176450" w:history="1">
        <w:r w:rsidRPr="00D005BD">
          <w:rPr>
            <w:rStyle w:val="Kpr"/>
            <w:rFonts w:cstheme="majorHAnsi"/>
            <w:noProof/>
            <w:lang w:val="en-US"/>
          </w:rPr>
          <w:t>Acronyms and Abbreviations</w:t>
        </w:r>
        <w:r>
          <w:rPr>
            <w:noProof/>
            <w:webHidden/>
          </w:rPr>
          <w:tab/>
        </w:r>
        <w:r>
          <w:rPr>
            <w:noProof/>
            <w:webHidden/>
          </w:rPr>
          <w:fldChar w:fldCharType="begin"/>
        </w:r>
        <w:r>
          <w:rPr>
            <w:noProof/>
            <w:webHidden/>
          </w:rPr>
          <w:instrText xml:space="preserve"> PAGEREF _Toc58176450 \h </w:instrText>
        </w:r>
        <w:r>
          <w:rPr>
            <w:noProof/>
            <w:webHidden/>
          </w:rPr>
        </w:r>
        <w:r>
          <w:rPr>
            <w:noProof/>
            <w:webHidden/>
          </w:rPr>
          <w:fldChar w:fldCharType="separate"/>
        </w:r>
        <w:r>
          <w:rPr>
            <w:noProof/>
            <w:webHidden/>
          </w:rPr>
          <w:t>5</w:t>
        </w:r>
        <w:r>
          <w:rPr>
            <w:noProof/>
            <w:webHidden/>
          </w:rPr>
          <w:fldChar w:fldCharType="end"/>
        </w:r>
      </w:hyperlink>
    </w:p>
    <w:p w14:paraId="01E44247" w14:textId="3A705ADB" w:rsidR="00647D17" w:rsidRDefault="00647D17">
      <w:pPr>
        <w:pStyle w:val="T1"/>
        <w:tabs>
          <w:tab w:val="left" w:pos="440"/>
          <w:tab w:val="right" w:leader="dot" w:pos="9062"/>
        </w:tabs>
        <w:rPr>
          <w:rFonts w:eastAsiaTheme="minorEastAsia"/>
          <w:noProof/>
          <w:lang w:eastAsia="tr-TR"/>
        </w:rPr>
      </w:pPr>
      <w:hyperlink w:anchor="_Toc58176451" w:history="1">
        <w:r w:rsidRPr="00D005BD">
          <w:rPr>
            <w:rStyle w:val="Kpr"/>
            <w:rFonts w:cstheme="majorHAnsi"/>
            <w:noProof/>
            <w:lang w:val="en-US"/>
          </w:rPr>
          <w:t>1.</w:t>
        </w:r>
        <w:r>
          <w:rPr>
            <w:rFonts w:eastAsiaTheme="minorEastAsia"/>
            <w:noProof/>
            <w:lang w:eastAsia="tr-TR"/>
          </w:rPr>
          <w:tab/>
        </w:r>
        <w:r w:rsidRPr="00D005BD">
          <w:rPr>
            <w:rStyle w:val="Kpr"/>
            <w:rFonts w:cstheme="majorHAnsi"/>
            <w:noProof/>
            <w:lang w:val="en-US"/>
          </w:rPr>
          <w:t>Introduction</w:t>
        </w:r>
        <w:r>
          <w:rPr>
            <w:noProof/>
            <w:webHidden/>
          </w:rPr>
          <w:tab/>
        </w:r>
        <w:r>
          <w:rPr>
            <w:noProof/>
            <w:webHidden/>
          </w:rPr>
          <w:fldChar w:fldCharType="begin"/>
        </w:r>
        <w:r>
          <w:rPr>
            <w:noProof/>
            <w:webHidden/>
          </w:rPr>
          <w:instrText xml:space="preserve"> PAGEREF _Toc58176451 \h </w:instrText>
        </w:r>
        <w:r>
          <w:rPr>
            <w:noProof/>
            <w:webHidden/>
          </w:rPr>
        </w:r>
        <w:r>
          <w:rPr>
            <w:noProof/>
            <w:webHidden/>
          </w:rPr>
          <w:fldChar w:fldCharType="separate"/>
        </w:r>
        <w:r>
          <w:rPr>
            <w:noProof/>
            <w:webHidden/>
          </w:rPr>
          <w:t>6</w:t>
        </w:r>
        <w:r>
          <w:rPr>
            <w:noProof/>
            <w:webHidden/>
          </w:rPr>
          <w:fldChar w:fldCharType="end"/>
        </w:r>
      </w:hyperlink>
    </w:p>
    <w:p w14:paraId="2CCF5192" w14:textId="2F803BBE" w:rsidR="00647D17" w:rsidRDefault="00647D17">
      <w:pPr>
        <w:pStyle w:val="T2"/>
        <w:tabs>
          <w:tab w:val="left" w:pos="880"/>
          <w:tab w:val="right" w:leader="dot" w:pos="9062"/>
        </w:tabs>
        <w:rPr>
          <w:rFonts w:eastAsiaTheme="minorEastAsia"/>
          <w:noProof/>
          <w:lang w:eastAsia="tr-TR"/>
        </w:rPr>
      </w:pPr>
      <w:hyperlink w:anchor="_Toc58176452" w:history="1">
        <w:r w:rsidRPr="00D005BD">
          <w:rPr>
            <w:rStyle w:val="Kpr"/>
            <w:rFonts w:cstheme="majorHAnsi"/>
            <w:noProof/>
            <w:lang w:val="en-US"/>
          </w:rPr>
          <w:t>1.1.</w:t>
        </w:r>
        <w:r>
          <w:rPr>
            <w:rFonts w:eastAsiaTheme="minorEastAsia"/>
            <w:noProof/>
            <w:lang w:eastAsia="tr-TR"/>
          </w:rPr>
          <w:tab/>
        </w:r>
        <w:r w:rsidRPr="00D005BD">
          <w:rPr>
            <w:rStyle w:val="Kpr"/>
            <w:rFonts w:cstheme="majorHAnsi"/>
            <w:noProof/>
            <w:lang w:val="en-US"/>
          </w:rPr>
          <w:t>Distribution of chestnut forests</w:t>
        </w:r>
        <w:r>
          <w:rPr>
            <w:noProof/>
            <w:webHidden/>
          </w:rPr>
          <w:tab/>
        </w:r>
        <w:r>
          <w:rPr>
            <w:noProof/>
            <w:webHidden/>
          </w:rPr>
          <w:fldChar w:fldCharType="begin"/>
        </w:r>
        <w:r>
          <w:rPr>
            <w:noProof/>
            <w:webHidden/>
          </w:rPr>
          <w:instrText xml:space="preserve"> PAGEREF _Toc58176452 \h </w:instrText>
        </w:r>
        <w:r>
          <w:rPr>
            <w:noProof/>
            <w:webHidden/>
          </w:rPr>
        </w:r>
        <w:r>
          <w:rPr>
            <w:noProof/>
            <w:webHidden/>
          </w:rPr>
          <w:fldChar w:fldCharType="separate"/>
        </w:r>
        <w:r>
          <w:rPr>
            <w:noProof/>
            <w:webHidden/>
          </w:rPr>
          <w:t>6</w:t>
        </w:r>
        <w:r>
          <w:rPr>
            <w:noProof/>
            <w:webHidden/>
          </w:rPr>
          <w:fldChar w:fldCharType="end"/>
        </w:r>
      </w:hyperlink>
    </w:p>
    <w:p w14:paraId="2879153A" w14:textId="023C9F89" w:rsidR="00647D17" w:rsidRDefault="00647D17">
      <w:pPr>
        <w:pStyle w:val="T2"/>
        <w:tabs>
          <w:tab w:val="left" w:pos="880"/>
          <w:tab w:val="right" w:leader="dot" w:pos="9062"/>
        </w:tabs>
        <w:rPr>
          <w:rFonts w:eastAsiaTheme="minorEastAsia"/>
          <w:noProof/>
          <w:lang w:eastAsia="tr-TR"/>
        </w:rPr>
      </w:pPr>
      <w:hyperlink w:anchor="_Toc58176453" w:history="1">
        <w:r w:rsidRPr="00D005BD">
          <w:rPr>
            <w:rStyle w:val="Kpr"/>
            <w:rFonts w:cstheme="majorHAnsi"/>
            <w:noProof/>
            <w:lang w:val="en-US"/>
          </w:rPr>
          <w:t>1.2.</w:t>
        </w:r>
        <w:r>
          <w:rPr>
            <w:rFonts w:eastAsiaTheme="minorEastAsia"/>
            <w:noProof/>
            <w:lang w:eastAsia="tr-TR"/>
          </w:rPr>
          <w:tab/>
        </w:r>
        <w:r w:rsidRPr="00D005BD">
          <w:rPr>
            <w:rStyle w:val="Kpr"/>
            <w:rFonts w:cstheme="majorHAnsi"/>
            <w:noProof/>
            <w:lang w:val="en-US"/>
          </w:rPr>
          <w:t>Chestnut as non-wood forest products</w:t>
        </w:r>
        <w:r>
          <w:rPr>
            <w:noProof/>
            <w:webHidden/>
          </w:rPr>
          <w:tab/>
        </w:r>
        <w:r>
          <w:rPr>
            <w:noProof/>
            <w:webHidden/>
          </w:rPr>
          <w:fldChar w:fldCharType="begin"/>
        </w:r>
        <w:r>
          <w:rPr>
            <w:noProof/>
            <w:webHidden/>
          </w:rPr>
          <w:instrText xml:space="preserve"> PAGEREF _Toc58176453 \h </w:instrText>
        </w:r>
        <w:r>
          <w:rPr>
            <w:noProof/>
            <w:webHidden/>
          </w:rPr>
        </w:r>
        <w:r>
          <w:rPr>
            <w:noProof/>
            <w:webHidden/>
          </w:rPr>
          <w:fldChar w:fldCharType="separate"/>
        </w:r>
        <w:r>
          <w:rPr>
            <w:noProof/>
            <w:webHidden/>
          </w:rPr>
          <w:t>7</w:t>
        </w:r>
        <w:r>
          <w:rPr>
            <w:noProof/>
            <w:webHidden/>
          </w:rPr>
          <w:fldChar w:fldCharType="end"/>
        </w:r>
      </w:hyperlink>
    </w:p>
    <w:p w14:paraId="48300B9D" w14:textId="3A756DA9" w:rsidR="00647D17" w:rsidRDefault="00647D17">
      <w:pPr>
        <w:pStyle w:val="T1"/>
        <w:tabs>
          <w:tab w:val="left" w:pos="440"/>
          <w:tab w:val="right" w:leader="dot" w:pos="9062"/>
        </w:tabs>
        <w:rPr>
          <w:rFonts w:eastAsiaTheme="minorEastAsia"/>
          <w:noProof/>
          <w:lang w:eastAsia="tr-TR"/>
        </w:rPr>
      </w:pPr>
      <w:hyperlink w:anchor="_Toc58176454" w:history="1">
        <w:r w:rsidRPr="00D005BD">
          <w:rPr>
            <w:rStyle w:val="Kpr"/>
            <w:rFonts w:cstheme="majorHAnsi"/>
            <w:noProof/>
            <w:lang w:val="en-US"/>
          </w:rPr>
          <w:t>2.</w:t>
        </w:r>
        <w:r>
          <w:rPr>
            <w:rFonts w:eastAsiaTheme="minorEastAsia"/>
            <w:noProof/>
            <w:lang w:eastAsia="tr-TR"/>
          </w:rPr>
          <w:tab/>
        </w:r>
        <w:r w:rsidRPr="00D005BD">
          <w:rPr>
            <w:rStyle w:val="Kpr"/>
            <w:rFonts w:cstheme="majorHAnsi"/>
            <w:noProof/>
            <w:lang w:val="en-US"/>
          </w:rPr>
          <w:t>Economical Value, Usages and Trade</w:t>
        </w:r>
        <w:r>
          <w:rPr>
            <w:noProof/>
            <w:webHidden/>
          </w:rPr>
          <w:tab/>
        </w:r>
        <w:r>
          <w:rPr>
            <w:noProof/>
            <w:webHidden/>
          </w:rPr>
          <w:fldChar w:fldCharType="begin"/>
        </w:r>
        <w:r>
          <w:rPr>
            <w:noProof/>
            <w:webHidden/>
          </w:rPr>
          <w:instrText xml:space="preserve"> PAGEREF _Toc58176454 \h </w:instrText>
        </w:r>
        <w:r>
          <w:rPr>
            <w:noProof/>
            <w:webHidden/>
          </w:rPr>
        </w:r>
        <w:r>
          <w:rPr>
            <w:noProof/>
            <w:webHidden/>
          </w:rPr>
          <w:fldChar w:fldCharType="separate"/>
        </w:r>
        <w:r>
          <w:rPr>
            <w:noProof/>
            <w:webHidden/>
          </w:rPr>
          <w:t>8</w:t>
        </w:r>
        <w:r>
          <w:rPr>
            <w:noProof/>
            <w:webHidden/>
          </w:rPr>
          <w:fldChar w:fldCharType="end"/>
        </w:r>
      </w:hyperlink>
    </w:p>
    <w:p w14:paraId="763A730E" w14:textId="1CC61C53" w:rsidR="00647D17" w:rsidRDefault="00647D17">
      <w:pPr>
        <w:pStyle w:val="T2"/>
        <w:tabs>
          <w:tab w:val="right" w:leader="dot" w:pos="9062"/>
        </w:tabs>
        <w:rPr>
          <w:rFonts w:eastAsiaTheme="minorEastAsia"/>
          <w:noProof/>
          <w:lang w:eastAsia="tr-TR"/>
        </w:rPr>
      </w:pPr>
      <w:hyperlink w:anchor="_Toc58176455" w:history="1">
        <w:r w:rsidRPr="00D005BD">
          <w:rPr>
            <w:rStyle w:val="Kpr"/>
            <w:rFonts w:cstheme="majorHAnsi"/>
            <w:noProof/>
            <w:lang w:val="en-US"/>
          </w:rPr>
          <w:t>2.1 Economical Value</w:t>
        </w:r>
        <w:r>
          <w:rPr>
            <w:noProof/>
            <w:webHidden/>
          </w:rPr>
          <w:tab/>
        </w:r>
        <w:r>
          <w:rPr>
            <w:noProof/>
            <w:webHidden/>
          </w:rPr>
          <w:fldChar w:fldCharType="begin"/>
        </w:r>
        <w:r>
          <w:rPr>
            <w:noProof/>
            <w:webHidden/>
          </w:rPr>
          <w:instrText xml:space="preserve"> PAGEREF _Toc58176455 \h </w:instrText>
        </w:r>
        <w:r>
          <w:rPr>
            <w:noProof/>
            <w:webHidden/>
          </w:rPr>
        </w:r>
        <w:r>
          <w:rPr>
            <w:noProof/>
            <w:webHidden/>
          </w:rPr>
          <w:fldChar w:fldCharType="separate"/>
        </w:r>
        <w:r>
          <w:rPr>
            <w:noProof/>
            <w:webHidden/>
          </w:rPr>
          <w:t>8</w:t>
        </w:r>
        <w:r>
          <w:rPr>
            <w:noProof/>
            <w:webHidden/>
          </w:rPr>
          <w:fldChar w:fldCharType="end"/>
        </w:r>
      </w:hyperlink>
    </w:p>
    <w:p w14:paraId="3B5CC4F1" w14:textId="51BBA380" w:rsidR="00647D17" w:rsidRDefault="00647D17">
      <w:pPr>
        <w:pStyle w:val="T2"/>
        <w:tabs>
          <w:tab w:val="right" w:leader="dot" w:pos="9062"/>
        </w:tabs>
        <w:rPr>
          <w:rFonts w:eastAsiaTheme="minorEastAsia"/>
          <w:noProof/>
          <w:lang w:eastAsia="tr-TR"/>
        </w:rPr>
      </w:pPr>
      <w:hyperlink w:anchor="_Toc58176456" w:history="1">
        <w:r w:rsidRPr="00D005BD">
          <w:rPr>
            <w:rStyle w:val="Kpr"/>
            <w:rFonts w:cstheme="majorHAnsi"/>
            <w:noProof/>
            <w:lang w:val="en-US"/>
          </w:rPr>
          <w:t>2.2. Export and Import</w:t>
        </w:r>
        <w:r>
          <w:rPr>
            <w:noProof/>
            <w:webHidden/>
          </w:rPr>
          <w:tab/>
        </w:r>
        <w:r>
          <w:rPr>
            <w:noProof/>
            <w:webHidden/>
          </w:rPr>
          <w:fldChar w:fldCharType="begin"/>
        </w:r>
        <w:r>
          <w:rPr>
            <w:noProof/>
            <w:webHidden/>
          </w:rPr>
          <w:instrText xml:space="preserve"> PAGEREF _Toc58176456 \h </w:instrText>
        </w:r>
        <w:r>
          <w:rPr>
            <w:noProof/>
            <w:webHidden/>
          </w:rPr>
        </w:r>
        <w:r>
          <w:rPr>
            <w:noProof/>
            <w:webHidden/>
          </w:rPr>
          <w:fldChar w:fldCharType="separate"/>
        </w:r>
        <w:r>
          <w:rPr>
            <w:noProof/>
            <w:webHidden/>
          </w:rPr>
          <w:t>11</w:t>
        </w:r>
        <w:r>
          <w:rPr>
            <w:noProof/>
            <w:webHidden/>
          </w:rPr>
          <w:fldChar w:fldCharType="end"/>
        </w:r>
      </w:hyperlink>
    </w:p>
    <w:p w14:paraId="70FC17E8" w14:textId="4F6F4A47" w:rsidR="00647D17" w:rsidRDefault="00647D17">
      <w:pPr>
        <w:pStyle w:val="T2"/>
        <w:tabs>
          <w:tab w:val="right" w:leader="dot" w:pos="9062"/>
        </w:tabs>
        <w:rPr>
          <w:rFonts w:eastAsiaTheme="minorEastAsia"/>
          <w:noProof/>
          <w:lang w:eastAsia="tr-TR"/>
        </w:rPr>
      </w:pPr>
      <w:hyperlink w:anchor="_Toc58176457" w:history="1">
        <w:r w:rsidRPr="00D005BD">
          <w:rPr>
            <w:rStyle w:val="Kpr"/>
            <w:rFonts w:cstheme="majorHAnsi"/>
            <w:noProof/>
            <w:lang w:val="en-US"/>
          </w:rPr>
          <w:t>2.2 Areas of Usage</w:t>
        </w:r>
        <w:r>
          <w:rPr>
            <w:noProof/>
            <w:webHidden/>
          </w:rPr>
          <w:tab/>
        </w:r>
        <w:r>
          <w:rPr>
            <w:noProof/>
            <w:webHidden/>
          </w:rPr>
          <w:fldChar w:fldCharType="begin"/>
        </w:r>
        <w:r>
          <w:rPr>
            <w:noProof/>
            <w:webHidden/>
          </w:rPr>
          <w:instrText xml:space="preserve"> PAGEREF _Toc58176457 \h </w:instrText>
        </w:r>
        <w:r>
          <w:rPr>
            <w:noProof/>
            <w:webHidden/>
          </w:rPr>
        </w:r>
        <w:r>
          <w:rPr>
            <w:noProof/>
            <w:webHidden/>
          </w:rPr>
          <w:fldChar w:fldCharType="separate"/>
        </w:r>
        <w:r>
          <w:rPr>
            <w:noProof/>
            <w:webHidden/>
          </w:rPr>
          <w:t>13</w:t>
        </w:r>
        <w:r>
          <w:rPr>
            <w:noProof/>
            <w:webHidden/>
          </w:rPr>
          <w:fldChar w:fldCharType="end"/>
        </w:r>
      </w:hyperlink>
    </w:p>
    <w:p w14:paraId="122E0EA1" w14:textId="009B4C59" w:rsidR="00647D17" w:rsidRDefault="00647D17">
      <w:pPr>
        <w:pStyle w:val="T1"/>
        <w:tabs>
          <w:tab w:val="left" w:pos="440"/>
          <w:tab w:val="right" w:leader="dot" w:pos="9062"/>
        </w:tabs>
        <w:rPr>
          <w:rFonts w:eastAsiaTheme="minorEastAsia"/>
          <w:noProof/>
          <w:lang w:eastAsia="tr-TR"/>
        </w:rPr>
      </w:pPr>
      <w:hyperlink w:anchor="_Toc58176458" w:history="1">
        <w:r w:rsidRPr="00D005BD">
          <w:rPr>
            <w:rStyle w:val="Kpr"/>
            <w:rFonts w:cstheme="majorHAnsi"/>
            <w:noProof/>
            <w:lang w:val="en-US"/>
          </w:rPr>
          <w:t>3.</w:t>
        </w:r>
        <w:r>
          <w:rPr>
            <w:rFonts w:eastAsiaTheme="minorEastAsia"/>
            <w:noProof/>
            <w:lang w:eastAsia="tr-TR"/>
          </w:rPr>
          <w:tab/>
        </w:r>
        <w:r w:rsidRPr="00D005BD">
          <w:rPr>
            <w:rStyle w:val="Kpr"/>
            <w:rFonts w:cstheme="majorHAnsi"/>
            <w:noProof/>
            <w:lang w:val="en-US"/>
          </w:rPr>
          <w:t>Challenges and recommendations</w:t>
        </w:r>
        <w:r>
          <w:rPr>
            <w:noProof/>
            <w:webHidden/>
          </w:rPr>
          <w:tab/>
        </w:r>
        <w:r>
          <w:rPr>
            <w:noProof/>
            <w:webHidden/>
          </w:rPr>
          <w:fldChar w:fldCharType="begin"/>
        </w:r>
        <w:r>
          <w:rPr>
            <w:noProof/>
            <w:webHidden/>
          </w:rPr>
          <w:instrText xml:space="preserve"> PAGEREF _Toc58176458 \h </w:instrText>
        </w:r>
        <w:r>
          <w:rPr>
            <w:noProof/>
            <w:webHidden/>
          </w:rPr>
        </w:r>
        <w:r>
          <w:rPr>
            <w:noProof/>
            <w:webHidden/>
          </w:rPr>
          <w:fldChar w:fldCharType="separate"/>
        </w:r>
        <w:r>
          <w:rPr>
            <w:noProof/>
            <w:webHidden/>
          </w:rPr>
          <w:t>14</w:t>
        </w:r>
        <w:r>
          <w:rPr>
            <w:noProof/>
            <w:webHidden/>
          </w:rPr>
          <w:fldChar w:fldCharType="end"/>
        </w:r>
      </w:hyperlink>
    </w:p>
    <w:p w14:paraId="0BF3E6F8" w14:textId="3F6A2DC7" w:rsidR="00647D17" w:rsidRDefault="00647D17">
      <w:pPr>
        <w:pStyle w:val="T2"/>
        <w:tabs>
          <w:tab w:val="left" w:pos="880"/>
          <w:tab w:val="right" w:leader="dot" w:pos="9062"/>
        </w:tabs>
        <w:rPr>
          <w:rFonts w:eastAsiaTheme="minorEastAsia"/>
          <w:noProof/>
          <w:lang w:eastAsia="tr-TR"/>
        </w:rPr>
      </w:pPr>
      <w:hyperlink w:anchor="_Toc58176459" w:history="1">
        <w:r w:rsidRPr="00D005BD">
          <w:rPr>
            <w:rStyle w:val="Kpr"/>
            <w:rFonts w:cstheme="majorHAnsi"/>
            <w:noProof/>
            <w:lang w:val="en-US"/>
          </w:rPr>
          <w:t>3.1.</w:t>
        </w:r>
        <w:r>
          <w:rPr>
            <w:rFonts w:eastAsiaTheme="minorEastAsia"/>
            <w:noProof/>
            <w:lang w:eastAsia="tr-TR"/>
          </w:rPr>
          <w:tab/>
        </w:r>
        <w:r w:rsidRPr="00D005BD">
          <w:rPr>
            <w:rStyle w:val="Kpr"/>
            <w:rFonts w:cstheme="majorHAnsi"/>
            <w:noProof/>
            <w:lang w:val="en-US"/>
          </w:rPr>
          <w:t>Diseases</w:t>
        </w:r>
        <w:r>
          <w:rPr>
            <w:noProof/>
            <w:webHidden/>
          </w:rPr>
          <w:tab/>
        </w:r>
        <w:r>
          <w:rPr>
            <w:noProof/>
            <w:webHidden/>
          </w:rPr>
          <w:fldChar w:fldCharType="begin"/>
        </w:r>
        <w:r>
          <w:rPr>
            <w:noProof/>
            <w:webHidden/>
          </w:rPr>
          <w:instrText xml:space="preserve"> PAGEREF _Toc58176459 \h </w:instrText>
        </w:r>
        <w:r>
          <w:rPr>
            <w:noProof/>
            <w:webHidden/>
          </w:rPr>
        </w:r>
        <w:r>
          <w:rPr>
            <w:noProof/>
            <w:webHidden/>
          </w:rPr>
          <w:fldChar w:fldCharType="separate"/>
        </w:r>
        <w:r>
          <w:rPr>
            <w:noProof/>
            <w:webHidden/>
          </w:rPr>
          <w:t>14</w:t>
        </w:r>
        <w:r>
          <w:rPr>
            <w:noProof/>
            <w:webHidden/>
          </w:rPr>
          <w:fldChar w:fldCharType="end"/>
        </w:r>
      </w:hyperlink>
    </w:p>
    <w:p w14:paraId="26F07F94" w14:textId="68CDA65C" w:rsidR="00647D17" w:rsidRDefault="00647D17">
      <w:pPr>
        <w:pStyle w:val="T2"/>
        <w:tabs>
          <w:tab w:val="left" w:pos="880"/>
          <w:tab w:val="right" w:leader="dot" w:pos="9062"/>
        </w:tabs>
        <w:rPr>
          <w:rFonts w:eastAsiaTheme="minorEastAsia"/>
          <w:noProof/>
          <w:lang w:eastAsia="tr-TR"/>
        </w:rPr>
      </w:pPr>
      <w:hyperlink w:anchor="_Toc58176460" w:history="1">
        <w:r w:rsidRPr="00D005BD">
          <w:rPr>
            <w:rStyle w:val="Kpr"/>
            <w:rFonts w:cstheme="majorHAnsi"/>
            <w:noProof/>
            <w:lang w:val="en-US"/>
          </w:rPr>
          <w:t>3.2.</w:t>
        </w:r>
        <w:r>
          <w:rPr>
            <w:rFonts w:eastAsiaTheme="minorEastAsia"/>
            <w:noProof/>
            <w:lang w:eastAsia="tr-TR"/>
          </w:rPr>
          <w:tab/>
        </w:r>
        <w:r w:rsidRPr="00D005BD">
          <w:rPr>
            <w:rStyle w:val="Kpr"/>
            <w:rFonts w:cstheme="majorHAnsi"/>
            <w:noProof/>
            <w:lang w:val="en-US"/>
          </w:rPr>
          <w:t>Recommendations</w:t>
        </w:r>
        <w:r>
          <w:rPr>
            <w:noProof/>
            <w:webHidden/>
          </w:rPr>
          <w:tab/>
        </w:r>
        <w:r>
          <w:rPr>
            <w:noProof/>
            <w:webHidden/>
          </w:rPr>
          <w:fldChar w:fldCharType="begin"/>
        </w:r>
        <w:r>
          <w:rPr>
            <w:noProof/>
            <w:webHidden/>
          </w:rPr>
          <w:instrText xml:space="preserve"> PAGEREF _Toc58176460 \h </w:instrText>
        </w:r>
        <w:r>
          <w:rPr>
            <w:noProof/>
            <w:webHidden/>
          </w:rPr>
        </w:r>
        <w:r>
          <w:rPr>
            <w:noProof/>
            <w:webHidden/>
          </w:rPr>
          <w:fldChar w:fldCharType="separate"/>
        </w:r>
        <w:r>
          <w:rPr>
            <w:noProof/>
            <w:webHidden/>
          </w:rPr>
          <w:t>14</w:t>
        </w:r>
        <w:r>
          <w:rPr>
            <w:noProof/>
            <w:webHidden/>
          </w:rPr>
          <w:fldChar w:fldCharType="end"/>
        </w:r>
      </w:hyperlink>
    </w:p>
    <w:p w14:paraId="735B0F2E" w14:textId="1D0D4813" w:rsidR="00647D17" w:rsidRDefault="00647D17">
      <w:pPr>
        <w:pStyle w:val="T1"/>
        <w:tabs>
          <w:tab w:val="right" w:leader="dot" w:pos="9062"/>
        </w:tabs>
        <w:rPr>
          <w:rFonts w:eastAsiaTheme="minorEastAsia"/>
          <w:noProof/>
          <w:lang w:eastAsia="tr-TR"/>
        </w:rPr>
      </w:pPr>
      <w:hyperlink w:anchor="_Toc58176461" w:history="1">
        <w:r w:rsidRPr="00D005BD">
          <w:rPr>
            <w:rStyle w:val="Kpr"/>
            <w:rFonts w:cstheme="majorHAnsi"/>
            <w:noProof/>
            <w:lang w:val="en-US"/>
          </w:rPr>
          <w:t>References</w:t>
        </w:r>
        <w:r>
          <w:rPr>
            <w:noProof/>
            <w:webHidden/>
          </w:rPr>
          <w:tab/>
        </w:r>
        <w:r>
          <w:rPr>
            <w:noProof/>
            <w:webHidden/>
          </w:rPr>
          <w:fldChar w:fldCharType="begin"/>
        </w:r>
        <w:r>
          <w:rPr>
            <w:noProof/>
            <w:webHidden/>
          </w:rPr>
          <w:instrText xml:space="preserve"> PAGEREF _Toc58176461 \h </w:instrText>
        </w:r>
        <w:r>
          <w:rPr>
            <w:noProof/>
            <w:webHidden/>
          </w:rPr>
        </w:r>
        <w:r>
          <w:rPr>
            <w:noProof/>
            <w:webHidden/>
          </w:rPr>
          <w:fldChar w:fldCharType="separate"/>
        </w:r>
        <w:r>
          <w:rPr>
            <w:noProof/>
            <w:webHidden/>
          </w:rPr>
          <w:t>15</w:t>
        </w:r>
        <w:r>
          <w:rPr>
            <w:noProof/>
            <w:webHidden/>
          </w:rPr>
          <w:fldChar w:fldCharType="end"/>
        </w:r>
      </w:hyperlink>
    </w:p>
    <w:p w14:paraId="000DB447" w14:textId="07623D51" w:rsidR="00A94934" w:rsidRPr="001017D6" w:rsidRDefault="003F3F1F" w:rsidP="00D21618">
      <w:pPr>
        <w:jc w:val="both"/>
        <w:rPr>
          <w:rFonts w:asciiTheme="majorHAnsi" w:hAnsiTheme="majorHAnsi" w:cstheme="majorHAnsi"/>
          <w:b/>
          <w:bCs/>
          <w:noProof/>
          <w:lang w:val="en-US"/>
        </w:rPr>
      </w:pPr>
      <w:r w:rsidRPr="001017D6">
        <w:rPr>
          <w:rFonts w:asciiTheme="majorHAnsi" w:hAnsiTheme="majorHAnsi" w:cstheme="majorHAnsi"/>
          <w:b/>
          <w:bCs/>
          <w:lang w:val="en-US"/>
        </w:rPr>
        <w:fldChar w:fldCharType="end"/>
      </w:r>
    </w:p>
    <w:p w14:paraId="7CDD3765" w14:textId="57FDFE7E" w:rsidR="00C62268" w:rsidRPr="001017D6" w:rsidRDefault="00C62268">
      <w:pPr>
        <w:rPr>
          <w:rFonts w:asciiTheme="majorHAnsi" w:hAnsiTheme="majorHAnsi" w:cstheme="majorHAnsi"/>
          <w:lang w:val="en-US"/>
        </w:rPr>
      </w:pPr>
      <w:r w:rsidRPr="001017D6">
        <w:rPr>
          <w:rFonts w:asciiTheme="majorHAnsi" w:hAnsiTheme="majorHAnsi" w:cstheme="majorHAnsi"/>
          <w:lang w:val="en-US"/>
        </w:rPr>
        <w:br w:type="page"/>
      </w:r>
    </w:p>
    <w:p w14:paraId="46191937" w14:textId="77777777" w:rsidR="00D21618" w:rsidRPr="001017D6" w:rsidRDefault="00D21618" w:rsidP="00D21618">
      <w:pPr>
        <w:jc w:val="both"/>
        <w:rPr>
          <w:rFonts w:asciiTheme="majorHAnsi" w:hAnsiTheme="majorHAnsi" w:cstheme="majorHAnsi"/>
          <w:lang w:val="en-US"/>
        </w:rPr>
      </w:pPr>
    </w:p>
    <w:p w14:paraId="386289E9" w14:textId="0E28F30F" w:rsidR="00A94934" w:rsidRPr="001017D6" w:rsidRDefault="00A94934" w:rsidP="0026721C">
      <w:pPr>
        <w:jc w:val="both"/>
        <w:rPr>
          <w:rFonts w:asciiTheme="majorHAnsi" w:hAnsiTheme="majorHAnsi" w:cstheme="majorHAnsi"/>
          <w:b/>
          <w:bCs/>
          <w:lang w:val="en-US"/>
        </w:rPr>
      </w:pPr>
      <w:r w:rsidRPr="001017D6">
        <w:rPr>
          <w:rFonts w:asciiTheme="majorHAnsi" w:hAnsiTheme="majorHAnsi" w:cstheme="majorHAnsi"/>
          <w:b/>
          <w:bCs/>
          <w:lang w:val="en-US"/>
        </w:rPr>
        <w:t xml:space="preserve">Tables </w:t>
      </w:r>
    </w:p>
    <w:p w14:paraId="14504338" w14:textId="69307CCE" w:rsidR="00647D17" w:rsidRDefault="00A94934">
      <w:pPr>
        <w:pStyle w:val="ekillerTablosu"/>
        <w:tabs>
          <w:tab w:val="right" w:leader="dot" w:pos="9062"/>
        </w:tabs>
        <w:rPr>
          <w:rFonts w:eastAsiaTheme="minorEastAsia"/>
          <w:noProof/>
          <w:lang w:eastAsia="tr-TR"/>
        </w:rPr>
      </w:pPr>
      <w:r w:rsidRPr="001017D6">
        <w:rPr>
          <w:rFonts w:asciiTheme="majorHAnsi" w:hAnsiTheme="majorHAnsi" w:cstheme="majorHAnsi"/>
          <w:lang w:val="en-US"/>
        </w:rPr>
        <w:fldChar w:fldCharType="begin"/>
      </w:r>
      <w:r w:rsidRPr="001017D6">
        <w:rPr>
          <w:rFonts w:asciiTheme="majorHAnsi" w:hAnsiTheme="majorHAnsi" w:cstheme="majorHAnsi"/>
          <w:lang w:val="en-US"/>
        </w:rPr>
        <w:instrText xml:space="preserve"> TOC \h \z \c "Table" </w:instrText>
      </w:r>
      <w:r w:rsidRPr="001017D6">
        <w:rPr>
          <w:rFonts w:asciiTheme="majorHAnsi" w:hAnsiTheme="majorHAnsi" w:cstheme="majorHAnsi"/>
          <w:lang w:val="en-US"/>
        </w:rPr>
        <w:fldChar w:fldCharType="separate"/>
      </w:r>
      <w:hyperlink w:anchor="_Toc58176476" w:history="1">
        <w:r w:rsidR="00647D17" w:rsidRPr="004902AA">
          <w:rPr>
            <w:rStyle w:val="Kpr"/>
            <w:rFonts w:asciiTheme="majorHAnsi" w:hAnsiTheme="majorHAnsi" w:cstheme="majorHAnsi"/>
            <w:noProof/>
            <w:lang w:val="en-US"/>
          </w:rPr>
          <w:t>Table 1. Chestnut forests by region in Turkey (ha)</w:t>
        </w:r>
        <w:r w:rsidR="00647D17">
          <w:rPr>
            <w:noProof/>
            <w:webHidden/>
          </w:rPr>
          <w:tab/>
        </w:r>
        <w:r w:rsidR="00647D17">
          <w:rPr>
            <w:noProof/>
            <w:webHidden/>
          </w:rPr>
          <w:fldChar w:fldCharType="begin"/>
        </w:r>
        <w:r w:rsidR="00647D17">
          <w:rPr>
            <w:noProof/>
            <w:webHidden/>
          </w:rPr>
          <w:instrText xml:space="preserve"> PAGEREF _Toc58176476 \h </w:instrText>
        </w:r>
        <w:r w:rsidR="00647D17">
          <w:rPr>
            <w:noProof/>
            <w:webHidden/>
          </w:rPr>
        </w:r>
        <w:r w:rsidR="00647D17">
          <w:rPr>
            <w:noProof/>
            <w:webHidden/>
          </w:rPr>
          <w:fldChar w:fldCharType="separate"/>
        </w:r>
        <w:r w:rsidR="00647D17">
          <w:rPr>
            <w:noProof/>
            <w:webHidden/>
          </w:rPr>
          <w:t>6</w:t>
        </w:r>
        <w:r w:rsidR="00647D17">
          <w:rPr>
            <w:noProof/>
            <w:webHidden/>
          </w:rPr>
          <w:fldChar w:fldCharType="end"/>
        </w:r>
      </w:hyperlink>
    </w:p>
    <w:p w14:paraId="662F764F" w14:textId="33B4B047" w:rsidR="00647D17" w:rsidRDefault="00647D17">
      <w:pPr>
        <w:pStyle w:val="ekillerTablosu"/>
        <w:tabs>
          <w:tab w:val="right" w:leader="dot" w:pos="9062"/>
        </w:tabs>
        <w:rPr>
          <w:rFonts w:eastAsiaTheme="minorEastAsia"/>
          <w:noProof/>
          <w:lang w:eastAsia="tr-TR"/>
        </w:rPr>
      </w:pPr>
      <w:hyperlink w:anchor="_Toc58176477" w:history="1">
        <w:r w:rsidRPr="004902AA">
          <w:rPr>
            <w:rStyle w:val="Kpr"/>
            <w:rFonts w:asciiTheme="majorHAnsi" w:hAnsiTheme="majorHAnsi" w:cstheme="majorHAnsi"/>
            <w:noProof/>
            <w:lang w:val="en-US"/>
          </w:rPr>
          <w:t>Table 2. Chestnut utilization and areas that chestnuts harvested</w:t>
        </w:r>
        <w:r>
          <w:rPr>
            <w:noProof/>
            <w:webHidden/>
          </w:rPr>
          <w:tab/>
        </w:r>
        <w:r>
          <w:rPr>
            <w:noProof/>
            <w:webHidden/>
          </w:rPr>
          <w:fldChar w:fldCharType="begin"/>
        </w:r>
        <w:r>
          <w:rPr>
            <w:noProof/>
            <w:webHidden/>
          </w:rPr>
          <w:instrText xml:space="preserve"> PAGEREF _Toc58176477 \h </w:instrText>
        </w:r>
        <w:r>
          <w:rPr>
            <w:noProof/>
            <w:webHidden/>
          </w:rPr>
        </w:r>
        <w:r>
          <w:rPr>
            <w:noProof/>
            <w:webHidden/>
          </w:rPr>
          <w:fldChar w:fldCharType="separate"/>
        </w:r>
        <w:r>
          <w:rPr>
            <w:noProof/>
            <w:webHidden/>
          </w:rPr>
          <w:t>7</w:t>
        </w:r>
        <w:r>
          <w:rPr>
            <w:noProof/>
            <w:webHidden/>
          </w:rPr>
          <w:fldChar w:fldCharType="end"/>
        </w:r>
      </w:hyperlink>
    </w:p>
    <w:p w14:paraId="45DAB307" w14:textId="0F9F662B" w:rsidR="00647D17" w:rsidRDefault="00647D17">
      <w:pPr>
        <w:pStyle w:val="ekillerTablosu"/>
        <w:tabs>
          <w:tab w:val="right" w:leader="dot" w:pos="9062"/>
        </w:tabs>
        <w:rPr>
          <w:rFonts w:eastAsiaTheme="minorEastAsia"/>
          <w:noProof/>
          <w:lang w:eastAsia="tr-TR"/>
        </w:rPr>
      </w:pPr>
      <w:hyperlink w:anchor="_Toc58176478" w:history="1">
        <w:r w:rsidRPr="004902AA">
          <w:rPr>
            <w:rStyle w:val="Kpr"/>
            <w:rFonts w:asciiTheme="majorHAnsi" w:hAnsiTheme="majorHAnsi" w:cstheme="majorHAnsi"/>
            <w:noProof/>
            <w:lang w:val="en-US"/>
          </w:rPr>
          <w:t>Table 3. Chestnut collection in Turkey for last five years (2015-2019)</w:t>
        </w:r>
        <w:r>
          <w:rPr>
            <w:noProof/>
            <w:webHidden/>
          </w:rPr>
          <w:tab/>
        </w:r>
        <w:r>
          <w:rPr>
            <w:noProof/>
            <w:webHidden/>
          </w:rPr>
          <w:fldChar w:fldCharType="begin"/>
        </w:r>
        <w:r>
          <w:rPr>
            <w:noProof/>
            <w:webHidden/>
          </w:rPr>
          <w:instrText xml:space="preserve"> PAGEREF _Toc58176478 \h </w:instrText>
        </w:r>
        <w:r>
          <w:rPr>
            <w:noProof/>
            <w:webHidden/>
          </w:rPr>
        </w:r>
        <w:r>
          <w:rPr>
            <w:noProof/>
            <w:webHidden/>
          </w:rPr>
          <w:fldChar w:fldCharType="separate"/>
        </w:r>
        <w:r>
          <w:rPr>
            <w:noProof/>
            <w:webHidden/>
          </w:rPr>
          <w:t>9</w:t>
        </w:r>
        <w:r>
          <w:rPr>
            <w:noProof/>
            <w:webHidden/>
          </w:rPr>
          <w:fldChar w:fldCharType="end"/>
        </w:r>
      </w:hyperlink>
    </w:p>
    <w:p w14:paraId="7212F6D2" w14:textId="272187B8" w:rsidR="00647D17" w:rsidRDefault="00647D17">
      <w:pPr>
        <w:pStyle w:val="ekillerTablosu"/>
        <w:tabs>
          <w:tab w:val="right" w:leader="dot" w:pos="9062"/>
        </w:tabs>
        <w:rPr>
          <w:rFonts w:eastAsiaTheme="minorEastAsia"/>
          <w:noProof/>
          <w:lang w:eastAsia="tr-TR"/>
        </w:rPr>
      </w:pPr>
      <w:hyperlink w:anchor="_Toc58176479" w:history="1">
        <w:r w:rsidRPr="004902AA">
          <w:rPr>
            <w:rStyle w:val="Kpr"/>
            <w:rFonts w:asciiTheme="majorHAnsi" w:hAnsiTheme="majorHAnsi" w:cstheme="majorHAnsi"/>
            <w:noProof/>
            <w:lang w:val="en-US"/>
          </w:rPr>
          <w:t>Table 4. Total annual income of chestnut fruit annually for the year 2000</w:t>
        </w:r>
        <w:r>
          <w:rPr>
            <w:noProof/>
            <w:webHidden/>
          </w:rPr>
          <w:tab/>
        </w:r>
        <w:r>
          <w:rPr>
            <w:noProof/>
            <w:webHidden/>
          </w:rPr>
          <w:fldChar w:fldCharType="begin"/>
        </w:r>
        <w:r>
          <w:rPr>
            <w:noProof/>
            <w:webHidden/>
          </w:rPr>
          <w:instrText xml:space="preserve"> PAGEREF _Toc58176479 \h </w:instrText>
        </w:r>
        <w:r>
          <w:rPr>
            <w:noProof/>
            <w:webHidden/>
          </w:rPr>
        </w:r>
        <w:r>
          <w:rPr>
            <w:noProof/>
            <w:webHidden/>
          </w:rPr>
          <w:fldChar w:fldCharType="separate"/>
        </w:r>
        <w:r>
          <w:rPr>
            <w:noProof/>
            <w:webHidden/>
          </w:rPr>
          <w:t>10</w:t>
        </w:r>
        <w:r>
          <w:rPr>
            <w:noProof/>
            <w:webHidden/>
          </w:rPr>
          <w:fldChar w:fldCharType="end"/>
        </w:r>
      </w:hyperlink>
    </w:p>
    <w:p w14:paraId="5C93C9FA" w14:textId="78396897" w:rsidR="00647D17" w:rsidRDefault="00647D17">
      <w:pPr>
        <w:pStyle w:val="ekillerTablosu"/>
        <w:tabs>
          <w:tab w:val="right" w:leader="dot" w:pos="9062"/>
        </w:tabs>
        <w:rPr>
          <w:rFonts w:eastAsiaTheme="minorEastAsia"/>
          <w:noProof/>
          <w:lang w:eastAsia="tr-TR"/>
        </w:rPr>
      </w:pPr>
      <w:hyperlink w:anchor="_Toc58176480" w:history="1">
        <w:r w:rsidRPr="004902AA">
          <w:rPr>
            <w:rStyle w:val="Kpr"/>
            <w:rFonts w:asciiTheme="majorHAnsi" w:hAnsiTheme="majorHAnsi" w:cstheme="majorHAnsi"/>
            <w:noProof/>
            <w:lang w:val="en-US"/>
          </w:rPr>
          <w:t>Table 5. Export and import of chestnut fruit in 2015-2019</w:t>
        </w:r>
        <w:r>
          <w:rPr>
            <w:noProof/>
            <w:webHidden/>
          </w:rPr>
          <w:tab/>
        </w:r>
        <w:r>
          <w:rPr>
            <w:noProof/>
            <w:webHidden/>
          </w:rPr>
          <w:fldChar w:fldCharType="begin"/>
        </w:r>
        <w:r>
          <w:rPr>
            <w:noProof/>
            <w:webHidden/>
          </w:rPr>
          <w:instrText xml:space="preserve"> PAGEREF _Toc58176480 \h </w:instrText>
        </w:r>
        <w:r>
          <w:rPr>
            <w:noProof/>
            <w:webHidden/>
          </w:rPr>
        </w:r>
        <w:r>
          <w:rPr>
            <w:noProof/>
            <w:webHidden/>
          </w:rPr>
          <w:fldChar w:fldCharType="separate"/>
        </w:r>
        <w:r>
          <w:rPr>
            <w:noProof/>
            <w:webHidden/>
          </w:rPr>
          <w:t>11</w:t>
        </w:r>
        <w:r>
          <w:rPr>
            <w:noProof/>
            <w:webHidden/>
          </w:rPr>
          <w:fldChar w:fldCharType="end"/>
        </w:r>
      </w:hyperlink>
    </w:p>
    <w:p w14:paraId="2CB8670B" w14:textId="7F4CE2A1" w:rsidR="00647D17" w:rsidRDefault="00647D17">
      <w:pPr>
        <w:pStyle w:val="ekillerTablosu"/>
        <w:tabs>
          <w:tab w:val="right" w:leader="dot" w:pos="9062"/>
        </w:tabs>
        <w:rPr>
          <w:rFonts w:eastAsiaTheme="minorEastAsia"/>
          <w:noProof/>
          <w:lang w:eastAsia="tr-TR"/>
        </w:rPr>
      </w:pPr>
      <w:hyperlink w:anchor="_Toc58176481" w:history="1">
        <w:r w:rsidRPr="004902AA">
          <w:rPr>
            <w:rStyle w:val="Kpr"/>
            <w:rFonts w:asciiTheme="majorHAnsi" w:hAnsiTheme="majorHAnsi" w:cstheme="majorHAnsi"/>
            <w:noProof/>
            <w:lang w:val="en-US"/>
          </w:rPr>
          <w:t>Table 6. Top five exported countries</w:t>
        </w:r>
        <w:r>
          <w:rPr>
            <w:noProof/>
            <w:webHidden/>
          </w:rPr>
          <w:tab/>
        </w:r>
        <w:r>
          <w:rPr>
            <w:noProof/>
            <w:webHidden/>
          </w:rPr>
          <w:fldChar w:fldCharType="begin"/>
        </w:r>
        <w:r>
          <w:rPr>
            <w:noProof/>
            <w:webHidden/>
          </w:rPr>
          <w:instrText xml:space="preserve"> PAGEREF _Toc58176481 \h </w:instrText>
        </w:r>
        <w:r>
          <w:rPr>
            <w:noProof/>
            <w:webHidden/>
          </w:rPr>
        </w:r>
        <w:r>
          <w:rPr>
            <w:noProof/>
            <w:webHidden/>
          </w:rPr>
          <w:fldChar w:fldCharType="separate"/>
        </w:r>
        <w:r>
          <w:rPr>
            <w:noProof/>
            <w:webHidden/>
          </w:rPr>
          <w:t>12</w:t>
        </w:r>
        <w:r>
          <w:rPr>
            <w:noProof/>
            <w:webHidden/>
          </w:rPr>
          <w:fldChar w:fldCharType="end"/>
        </w:r>
      </w:hyperlink>
    </w:p>
    <w:p w14:paraId="3955E810" w14:textId="303775E4" w:rsidR="00647D17" w:rsidRDefault="00647D17">
      <w:pPr>
        <w:pStyle w:val="ekillerTablosu"/>
        <w:tabs>
          <w:tab w:val="right" w:leader="dot" w:pos="9062"/>
        </w:tabs>
        <w:rPr>
          <w:rFonts w:eastAsiaTheme="minorEastAsia"/>
          <w:noProof/>
          <w:lang w:eastAsia="tr-TR"/>
        </w:rPr>
      </w:pPr>
      <w:hyperlink w:anchor="_Toc58176482" w:history="1">
        <w:r w:rsidRPr="004902AA">
          <w:rPr>
            <w:rStyle w:val="Kpr"/>
            <w:rFonts w:asciiTheme="majorHAnsi" w:hAnsiTheme="majorHAnsi" w:cstheme="majorHAnsi"/>
            <w:noProof/>
            <w:lang w:val="en-US"/>
          </w:rPr>
          <w:t>Table 7. Chestnut import to Turkey (kg/year)</w:t>
        </w:r>
        <w:r>
          <w:rPr>
            <w:noProof/>
            <w:webHidden/>
          </w:rPr>
          <w:tab/>
        </w:r>
        <w:r>
          <w:rPr>
            <w:noProof/>
            <w:webHidden/>
          </w:rPr>
          <w:fldChar w:fldCharType="begin"/>
        </w:r>
        <w:r>
          <w:rPr>
            <w:noProof/>
            <w:webHidden/>
          </w:rPr>
          <w:instrText xml:space="preserve"> PAGEREF _Toc58176482 \h </w:instrText>
        </w:r>
        <w:r>
          <w:rPr>
            <w:noProof/>
            <w:webHidden/>
          </w:rPr>
        </w:r>
        <w:r>
          <w:rPr>
            <w:noProof/>
            <w:webHidden/>
          </w:rPr>
          <w:fldChar w:fldCharType="separate"/>
        </w:r>
        <w:r>
          <w:rPr>
            <w:noProof/>
            <w:webHidden/>
          </w:rPr>
          <w:t>12</w:t>
        </w:r>
        <w:r>
          <w:rPr>
            <w:noProof/>
            <w:webHidden/>
          </w:rPr>
          <w:fldChar w:fldCharType="end"/>
        </w:r>
      </w:hyperlink>
    </w:p>
    <w:p w14:paraId="2FB48A33" w14:textId="13E9A97E" w:rsidR="00647D17" w:rsidRDefault="00647D17">
      <w:pPr>
        <w:pStyle w:val="ekillerTablosu"/>
        <w:tabs>
          <w:tab w:val="right" w:leader="dot" w:pos="9062"/>
        </w:tabs>
        <w:rPr>
          <w:rFonts w:eastAsiaTheme="minorEastAsia"/>
          <w:noProof/>
          <w:lang w:eastAsia="tr-TR"/>
        </w:rPr>
      </w:pPr>
      <w:hyperlink w:anchor="_Toc58176483" w:history="1">
        <w:r w:rsidRPr="004902AA">
          <w:rPr>
            <w:rStyle w:val="Kpr"/>
            <w:rFonts w:asciiTheme="majorHAnsi" w:hAnsiTheme="majorHAnsi" w:cstheme="majorHAnsi"/>
            <w:noProof/>
            <w:lang w:val="en-US"/>
          </w:rPr>
          <w:t>Table 8. Chestnut diseases</w:t>
        </w:r>
        <w:r>
          <w:rPr>
            <w:noProof/>
            <w:webHidden/>
          </w:rPr>
          <w:tab/>
        </w:r>
        <w:r>
          <w:rPr>
            <w:noProof/>
            <w:webHidden/>
          </w:rPr>
          <w:fldChar w:fldCharType="begin"/>
        </w:r>
        <w:r>
          <w:rPr>
            <w:noProof/>
            <w:webHidden/>
          </w:rPr>
          <w:instrText xml:space="preserve"> PAGEREF _Toc58176483 \h </w:instrText>
        </w:r>
        <w:r>
          <w:rPr>
            <w:noProof/>
            <w:webHidden/>
          </w:rPr>
        </w:r>
        <w:r>
          <w:rPr>
            <w:noProof/>
            <w:webHidden/>
          </w:rPr>
          <w:fldChar w:fldCharType="separate"/>
        </w:r>
        <w:r>
          <w:rPr>
            <w:noProof/>
            <w:webHidden/>
          </w:rPr>
          <w:t>14</w:t>
        </w:r>
        <w:r>
          <w:rPr>
            <w:noProof/>
            <w:webHidden/>
          </w:rPr>
          <w:fldChar w:fldCharType="end"/>
        </w:r>
      </w:hyperlink>
    </w:p>
    <w:p w14:paraId="54ED10B8" w14:textId="3C269EF1" w:rsidR="00A94934" w:rsidRPr="001017D6" w:rsidRDefault="00A94934" w:rsidP="00D21618">
      <w:pPr>
        <w:jc w:val="both"/>
        <w:rPr>
          <w:rFonts w:asciiTheme="majorHAnsi" w:hAnsiTheme="majorHAnsi" w:cstheme="majorHAnsi"/>
          <w:lang w:val="en-US"/>
        </w:rPr>
      </w:pPr>
      <w:r w:rsidRPr="001017D6">
        <w:rPr>
          <w:rFonts w:asciiTheme="majorHAnsi" w:hAnsiTheme="majorHAnsi" w:cstheme="majorHAnsi"/>
          <w:lang w:val="en-US"/>
        </w:rPr>
        <w:fldChar w:fldCharType="end"/>
      </w:r>
    </w:p>
    <w:p w14:paraId="267EEE48" w14:textId="77777777" w:rsidR="0026721C" w:rsidRPr="001017D6" w:rsidRDefault="0026721C" w:rsidP="0026721C">
      <w:pPr>
        <w:rPr>
          <w:rFonts w:asciiTheme="majorHAnsi" w:hAnsiTheme="majorHAnsi" w:cstheme="majorHAnsi"/>
          <w:b/>
          <w:bCs/>
          <w:lang w:val="en-US"/>
        </w:rPr>
      </w:pPr>
      <w:r w:rsidRPr="001017D6">
        <w:rPr>
          <w:rFonts w:asciiTheme="majorHAnsi" w:hAnsiTheme="majorHAnsi" w:cstheme="majorHAnsi"/>
          <w:b/>
          <w:bCs/>
          <w:lang w:val="en-US"/>
        </w:rPr>
        <w:t>Figures</w:t>
      </w:r>
    </w:p>
    <w:p w14:paraId="07DFBD4F" w14:textId="476E1E15" w:rsidR="00647D17" w:rsidRDefault="0026721C">
      <w:pPr>
        <w:pStyle w:val="ekillerTablosu"/>
        <w:tabs>
          <w:tab w:val="right" w:leader="dot" w:pos="9062"/>
        </w:tabs>
        <w:rPr>
          <w:rFonts w:eastAsiaTheme="minorEastAsia"/>
          <w:noProof/>
          <w:lang w:eastAsia="tr-TR"/>
        </w:rPr>
      </w:pPr>
      <w:r w:rsidRPr="001017D6">
        <w:rPr>
          <w:rFonts w:asciiTheme="majorHAnsi" w:hAnsiTheme="majorHAnsi" w:cstheme="majorHAnsi"/>
          <w:lang w:val="en-US"/>
        </w:rPr>
        <w:fldChar w:fldCharType="begin"/>
      </w:r>
      <w:r w:rsidRPr="001017D6">
        <w:rPr>
          <w:rFonts w:asciiTheme="majorHAnsi" w:hAnsiTheme="majorHAnsi" w:cstheme="majorHAnsi"/>
          <w:lang w:val="en-US"/>
        </w:rPr>
        <w:instrText xml:space="preserve"> TOC \h \z \c "Figure" </w:instrText>
      </w:r>
      <w:r w:rsidRPr="001017D6">
        <w:rPr>
          <w:rFonts w:asciiTheme="majorHAnsi" w:hAnsiTheme="majorHAnsi" w:cstheme="majorHAnsi"/>
          <w:lang w:val="en-US"/>
        </w:rPr>
        <w:fldChar w:fldCharType="separate"/>
      </w:r>
      <w:hyperlink w:anchor="_Toc58176484" w:history="1">
        <w:r w:rsidR="00647D17" w:rsidRPr="00106D8E">
          <w:rPr>
            <w:rStyle w:val="Kpr"/>
            <w:rFonts w:asciiTheme="majorHAnsi" w:hAnsiTheme="majorHAnsi" w:cstheme="majorHAnsi"/>
            <w:noProof/>
            <w:lang w:val="en-US"/>
          </w:rPr>
          <w:t>Figure 1. Distribution of chestnut in Europe</w:t>
        </w:r>
        <w:r w:rsidR="00647D17">
          <w:rPr>
            <w:noProof/>
            <w:webHidden/>
          </w:rPr>
          <w:tab/>
        </w:r>
        <w:r w:rsidR="00647D17">
          <w:rPr>
            <w:noProof/>
            <w:webHidden/>
          </w:rPr>
          <w:fldChar w:fldCharType="begin"/>
        </w:r>
        <w:r w:rsidR="00647D17">
          <w:rPr>
            <w:noProof/>
            <w:webHidden/>
          </w:rPr>
          <w:instrText xml:space="preserve"> PAGEREF _Toc58176484 \h </w:instrText>
        </w:r>
        <w:r w:rsidR="00647D17">
          <w:rPr>
            <w:noProof/>
            <w:webHidden/>
          </w:rPr>
        </w:r>
        <w:r w:rsidR="00647D17">
          <w:rPr>
            <w:noProof/>
            <w:webHidden/>
          </w:rPr>
          <w:fldChar w:fldCharType="separate"/>
        </w:r>
        <w:r w:rsidR="00647D17">
          <w:rPr>
            <w:noProof/>
            <w:webHidden/>
          </w:rPr>
          <w:t>6</w:t>
        </w:r>
        <w:r w:rsidR="00647D17">
          <w:rPr>
            <w:noProof/>
            <w:webHidden/>
          </w:rPr>
          <w:fldChar w:fldCharType="end"/>
        </w:r>
      </w:hyperlink>
    </w:p>
    <w:p w14:paraId="2D6E276A" w14:textId="031BC61A" w:rsidR="00647D17" w:rsidRDefault="00647D17">
      <w:pPr>
        <w:pStyle w:val="ekillerTablosu"/>
        <w:tabs>
          <w:tab w:val="right" w:leader="dot" w:pos="9062"/>
        </w:tabs>
        <w:rPr>
          <w:rFonts w:eastAsiaTheme="minorEastAsia"/>
          <w:noProof/>
          <w:lang w:eastAsia="tr-TR"/>
        </w:rPr>
      </w:pPr>
      <w:hyperlink w:anchor="_Toc58176485" w:history="1">
        <w:r w:rsidRPr="00106D8E">
          <w:rPr>
            <w:rStyle w:val="Kpr"/>
            <w:rFonts w:asciiTheme="majorHAnsi" w:hAnsiTheme="majorHAnsi" w:cstheme="majorHAnsi"/>
            <w:noProof/>
            <w:lang w:val="en-US"/>
          </w:rPr>
          <w:t>Figure 2. Distribution of forests in Turkey</w:t>
        </w:r>
        <w:r>
          <w:rPr>
            <w:noProof/>
            <w:webHidden/>
          </w:rPr>
          <w:tab/>
        </w:r>
        <w:r>
          <w:rPr>
            <w:noProof/>
            <w:webHidden/>
          </w:rPr>
          <w:fldChar w:fldCharType="begin"/>
        </w:r>
        <w:r>
          <w:rPr>
            <w:noProof/>
            <w:webHidden/>
          </w:rPr>
          <w:instrText xml:space="preserve"> PAGEREF _Toc58176485 \h </w:instrText>
        </w:r>
        <w:r>
          <w:rPr>
            <w:noProof/>
            <w:webHidden/>
          </w:rPr>
        </w:r>
        <w:r>
          <w:rPr>
            <w:noProof/>
            <w:webHidden/>
          </w:rPr>
          <w:fldChar w:fldCharType="separate"/>
        </w:r>
        <w:r>
          <w:rPr>
            <w:noProof/>
            <w:webHidden/>
          </w:rPr>
          <w:t>6</w:t>
        </w:r>
        <w:r>
          <w:rPr>
            <w:noProof/>
            <w:webHidden/>
          </w:rPr>
          <w:fldChar w:fldCharType="end"/>
        </w:r>
      </w:hyperlink>
    </w:p>
    <w:p w14:paraId="75EACB52" w14:textId="4A79F3E3" w:rsidR="00647D17" w:rsidRDefault="00647D17">
      <w:pPr>
        <w:pStyle w:val="ekillerTablosu"/>
        <w:tabs>
          <w:tab w:val="right" w:leader="dot" w:pos="9062"/>
        </w:tabs>
        <w:rPr>
          <w:rFonts w:eastAsiaTheme="minorEastAsia"/>
          <w:noProof/>
          <w:lang w:eastAsia="tr-TR"/>
        </w:rPr>
      </w:pPr>
      <w:hyperlink w:anchor="_Toc58176486" w:history="1">
        <w:r w:rsidRPr="00106D8E">
          <w:rPr>
            <w:rStyle w:val="Kpr"/>
            <w:rFonts w:asciiTheme="majorHAnsi" w:hAnsiTheme="majorHAnsi" w:cstheme="majorHAnsi"/>
            <w:noProof/>
            <w:lang w:val="en-US"/>
          </w:rPr>
          <w:t>Figure 3. Ratio of chestnut fruit harvested in 2019</w:t>
        </w:r>
        <w:r>
          <w:rPr>
            <w:noProof/>
            <w:webHidden/>
          </w:rPr>
          <w:tab/>
        </w:r>
        <w:r>
          <w:rPr>
            <w:noProof/>
            <w:webHidden/>
          </w:rPr>
          <w:fldChar w:fldCharType="begin"/>
        </w:r>
        <w:r>
          <w:rPr>
            <w:noProof/>
            <w:webHidden/>
          </w:rPr>
          <w:instrText xml:space="preserve"> PAGEREF _Toc58176486 \h </w:instrText>
        </w:r>
        <w:r>
          <w:rPr>
            <w:noProof/>
            <w:webHidden/>
          </w:rPr>
        </w:r>
        <w:r>
          <w:rPr>
            <w:noProof/>
            <w:webHidden/>
          </w:rPr>
          <w:fldChar w:fldCharType="separate"/>
        </w:r>
        <w:r>
          <w:rPr>
            <w:noProof/>
            <w:webHidden/>
          </w:rPr>
          <w:t>8</w:t>
        </w:r>
        <w:r>
          <w:rPr>
            <w:noProof/>
            <w:webHidden/>
          </w:rPr>
          <w:fldChar w:fldCharType="end"/>
        </w:r>
      </w:hyperlink>
    </w:p>
    <w:p w14:paraId="4B87035F" w14:textId="65DF9808" w:rsidR="00647D17" w:rsidRDefault="00647D17">
      <w:pPr>
        <w:pStyle w:val="ekillerTablosu"/>
        <w:tabs>
          <w:tab w:val="right" w:leader="dot" w:pos="9062"/>
        </w:tabs>
        <w:rPr>
          <w:rFonts w:eastAsiaTheme="minorEastAsia"/>
          <w:noProof/>
          <w:lang w:eastAsia="tr-TR"/>
        </w:rPr>
      </w:pPr>
      <w:hyperlink w:anchor="_Toc58176487" w:history="1">
        <w:r w:rsidRPr="00106D8E">
          <w:rPr>
            <w:rStyle w:val="Kpr"/>
            <w:rFonts w:asciiTheme="majorHAnsi" w:hAnsiTheme="majorHAnsi" w:cstheme="majorHAnsi"/>
            <w:noProof/>
            <w:lang w:val="en-US"/>
          </w:rPr>
          <w:t>Figure 4. The ratio of collection in the provinces to country total in 2019</w:t>
        </w:r>
        <w:r>
          <w:rPr>
            <w:noProof/>
            <w:webHidden/>
          </w:rPr>
          <w:tab/>
        </w:r>
        <w:r>
          <w:rPr>
            <w:noProof/>
            <w:webHidden/>
          </w:rPr>
          <w:fldChar w:fldCharType="begin"/>
        </w:r>
        <w:r>
          <w:rPr>
            <w:noProof/>
            <w:webHidden/>
          </w:rPr>
          <w:instrText xml:space="preserve"> PAGEREF _Toc58176487 \h </w:instrText>
        </w:r>
        <w:r>
          <w:rPr>
            <w:noProof/>
            <w:webHidden/>
          </w:rPr>
        </w:r>
        <w:r>
          <w:rPr>
            <w:noProof/>
            <w:webHidden/>
          </w:rPr>
          <w:fldChar w:fldCharType="separate"/>
        </w:r>
        <w:r>
          <w:rPr>
            <w:noProof/>
            <w:webHidden/>
          </w:rPr>
          <w:t>8</w:t>
        </w:r>
        <w:r>
          <w:rPr>
            <w:noProof/>
            <w:webHidden/>
          </w:rPr>
          <w:fldChar w:fldCharType="end"/>
        </w:r>
      </w:hyperlink>
    </w:p>
    <w:p w14:paraId="159933A6" w14:textId="6A7D7D7E" w:rsidR="00647D17" w:rsidRDefault="00647D17">
      <w:pPr>
        <w:pStyle w:val="ekillerTablosu"/>
        <w:tabs>
          <w:tab w:val="right" w:leader="dot" w:pos="9062"/>
        </w:tabs>
        <w:rPr>
          <w:rFonts w:eastAsiaTheme="minorEastAsia"/>
          <w:noProof/>
          <w:lang w:eastAsia="tr-TR"/>
        </w:rPr>
      </w:pPr>
      <w:hyperlink w:anchor="_Toc58176488" w:history="1">
        <w:r w:rsidRPr="00106D8E">
          <w:rPr>
            <w:rStyle w:val="Kpr"/>
            <w:rFonts w:asciiTheme="majorHAnsi" w:hAnsiTheme="majorHAnsi" w:cstheme="majorHAnsi"/>
            <w:noProof/>
            <w:lang w:val="en-US"/>
          </w:rPr>
          <w:t>Figure 5. Last five years chestnut harvest in Turkey (tons / year)</w:t>
        </w:r>
        <w:r>
          <w:rPr>
            <w:noProof/>
            <w:webHidden/>
          </w:rPr>
          <w:tab/>
        </w:r>
        <w:r>
          <w:rPr>
            <w:noProof/>
            <w:webHidden/>
          </w:rPr>
          <w:fldChar w:fldCharType="begin"/>
        </w:r>
        <w:r>
          <w:rPr>
            <w:noProof/>
            <w:webHidden/>
          </w:rPr>
          <w:instrText xml:space="preserve"> PAGEREF _Toc58176488 \h </w:instrText>
        </w:r>
        <w:r>
          <w:rPr>
            <w:noProof/>
            <w:webHidden/>
          </w:rPr>
        </w:r>
        <w:r>
          <w:rPr>
            <w:noProof/>
            <w:webHidden/>
          </w:rPr>
          <w:fldChar w:fldCharType="separate"/>
        </w:r>
        <w:r>
          <w:rPr>
            <w:noProof/>
            <w:webHidden/>
          </w:rPr>
          <w:t>9</w:t>
        </w:r>
        <w:r>
          <w:rPr>
            <w:noProof/>
            <w:webHidden/>
          </w:rPr>
          <w:fldChar w:fldCharType="end"/>
        </w:r>
      </w:hyperlink>
    </w:p>
    <w:p w14:paraId="315F1C81" w14:textId="0879EE23" w:rsidR="00647D17" w:rsidRDefault="00647D17">
      <w:pPr>
        <w:pStyle w:val="ekillerTablosu"/>
        <w:tabs>
          <w:tab w:val="right" w:leader="dot" w:pos="9062"/>
        </w:tabs>
        <w:rPr>
          <w:rFonts w:eastAsiaTheme="minorEastAsia"/>
          <w:noProof/>
          <w:lang w:eastAsia="tr-TR"/>
        </w:rPr>
      </w:pPr>
      <w:hyperlink w:anchor="_Toc58176489" w:history="1">
        <w:r w:rsidRPr="00106D8E">
          <w:rPr>
            <w:rStyle w:val="Kpr"/>
            <w:rFonts w:asciiTheme="majorHAnsi" w:hAnsiTheme="majorHAnsi" w:cstheme="majorHAnsi"/>
            <w:noProof/>
            <w:lang w:val="en-US"/>
          </w:rPr>
          <w:t>Figure 6. Forest areas where chestnut fruits are harvested</w:t>
        </w:r>
        <w:r>
          <w:rPr>
            <w:noProof/>
            <w:webHidden/>
          </w:rPr>
          <w:tab/>
        </w:r>
        <w:r>
          <w:rPr>
            <w:noProof/>
            <w:webHidden/>
          </w:rPr>
          <w:fldChar w:fldCharType="begin"/>
        </w:r>
        <w:r>
          <w:rPr>
            <w:noProof/>
            <w:webHidden/>
          </w:rPr>
          <w:instrText xml:space="preserve"> PAGEREF _Toc58176489 \h </w:instrText>
        </w:r>
        <w:r>
          <w:rPr>
            <w:noProof/>
            <w:webHidden/>
          </w:rPr>
        </w:r>
        <w:r>
          <w:rPr>
            <w:noProof/>
            <w:webHidden/>
          </w:rPr>
          <w:fldChar w:fldCharType="separate"/>
        </w:r>
        <w:r>
          <w:rPr>
            <w:noProof/>
            <w:webHidden/>
          </w:rPr>
          <w:t>10</w:t>
        </w:r>
        <w:r>
          <w:rPr>
            <w:noProof/>
            <w:webHidden/>
          </w:rPr>
          <w:fldChar w:fldCharType="end"/>
        </w:r>
      </w:hyperlink>
    </w:p>
    <w:p w14:paraId="28D5595B" w14:textId="17C7B88D" w:rsidR="00647D17" w:rsidRDefault="00647D17">
      <w:pPr>
        <w:pStyle w:val="ekillerTablosu"/>
        <w:tabs>
          <w:tab w:val="right" w:leader="dot" w:pos="9062"/>
        </w:tabs>
        <w:rPr>
          <w:rFonts w:eastAsiaTheme="minorEastAsia"/>
          <w:noProof/>
          <w:lang w:eastAsia="tr-TR"/>
        </w:rPr>
      </w:pPr>
      <w:hyperlink w:anchor="_Toc58176490" w:history="1">
        <w:r w:rsidRPr="00106D8E">
          <w:rPr>
            <w:rStyle w:val="Kpr"/>
            <w:rFonts w:asciiTheme="majorHAnsi" w:hAnsiTheme="majorHAnsi" w:cstheme="majorHAnsi"/>
            <w:noProof/>
            <w:lang w:val="en-GB"/>
          </w:rPr>
          <w:t>Figure 7. Chestnut export and export income for 2015-2019</w:t>
        </w:r>
        <w:r>
          <w:rPr>
            <w:noProof/>
            <w:webHidden/>
          </w:rPr>
          <w:tab/>
        </w:r>
        <w:r>
          <w:rPr>
            <w:noProof/>
            <w:webHidden/>
          </w:rPr>
          <w:fldChar w:fldCharType="begin"/>
        </w:r>
        <w:r>
          <w:rPr>
            <w:noProof/>
            <w:webHidden/>
          </w:rPr>
          <w:instrText xml:space="preserve"> PAGEREF _Toc58176490 \h </w:instrText>
        </w:r>
        <w:r>
          <w:rPr>
            <w:noProof/>
            <w:webHidden/>
          </w:rPr>
        </w:r>
        <w:r>
          <w:rPr>
            <w:noProof/>
            <w:webHidden/>
          </w:rPr>
          <w:fldChar w:fldCharType="separate"/>
        </w:r>
        <w:r>
          <w:rPr>
            <w:noProof/>
            <w:webHidden/>
          </w:rPr>
          <w:t>11</w:t>
        </w:r>
        <w:r>
          <w:rPr>
            <w:noProof/>
            <w:webHidden/>
          </w:rPr>
          <w:fldChar w:fldCharType="end"/>
        </w:r>
      </w:hyperlink>
    </w:p>
    <w:p w14:paraId="1BD1BF65" w14:textId="1684AF8F" w:rsidR="00647D17" w:rsidRDefault="00647D17">
      <w:pPr>
        <w:pStyle w:val="ekillerTablosu"/>
        <w:tabs>
          <w:tab w:val="right" w:leader="dot" w:pos="9062"/>
        </w:tabs>
        <w:rPr>
          <w:rFonts w:eastAsiaTheme="minorEastAsia"/>
          <w:noProof/>
          <w:lang w:eastAsia="tr-TR"/>
        </w:rPr>
      </w:pPr>
      <w:hyperlink w:anchor="_Toc58176491" w:history="1">
        <w:r w:rsidRPr="00106D8E">
          <w:rPr>
            <w:rStyle w:val="Kpr"/>
            <w:rFonts w:asciiTheme="majorHAnsi" w:hAnsiTheme="majorHAnsi" w:cstheme="majorHAnsi"/>
            <w:noProof/>
            <w:lang w:val="en-GB"/>
          </w:rPr>
          <w:t>Figure 8. Top five exported countries (kg/year)</w:t>
        </w:r>
        <w:r>
          <w:rPr>
            <w:noProof/>
            <w:webHidden/>
          </w:rPr>
          <w:tab/>
        </w:r>
        <w:r>
          <w:rPr>
            <w:noProof/>
            <w:webHidden/>
          </w:rPr>
          <w:fldChar w:fldCharType="begin"/>
        </w:r>
        <w:r>
          <w:rPr>
            <w:noProof/>
            <w:webHidden/>
          </w:rPr>
          <w:instrText xml:space="preserve"> PAGEREF _Toc58176491 \h </w:instrText>
        </w:r>
        <w:r>
          <w:rPr>
            <w:noProof/>
            <w:webHidden/>
          </w:rPr>
        </w:r>
        <w:r>
          <w:rPr>
            <w:noProof/>
            <w:webHidden/>
          </w:rPr>
          <w:fldChar w:fldCharType="separate"/>
        </w:r>
        <w:r>
          <w:rPr>
            <w:noProof/>
            <w:webHidden/>
          </w:rPr>
          <w:t>12</w:t>
        </w:r>
        <w:r>
          <w:rPr>
            <w:noProof/>
            <w:webHidden/>
          </w:rPr>
          <w:fldChar w:fldCharType="end"/>
        </w:r>
      </w:hyperlink>
    </w:p>
    <w:p w14:paraId="58A8362B" w14:textId="7FF773ED" w:rsidR="00647D17" w:rsidRDefault="00647D17">
      <w:pPr>
        <w:pStyle w:val="ekillerTablosu"/>
        <w:tabs>
          <w:tab w:val="right" w:leader="dot" w:pos="9062"/>
        </w:tabs>
        <w:rPr>
          <w:rFonts w:eastAsiaTheme="minorEastAsia"/>
          <w:noProof/>
          <w:lang w:eastAsia="tr-TR"/>
        </w:rPr>
      </w:pPr>
      <w:hyperlink w:anchor="_Toc58176492" w:history="1">
        <w:r w:rsidRPr="00106D8E">
          <w:rPr>
            <w:rStyle w:val="Kpr"/>
            <w:rFonts w:asciiTheme="majorHAnsi" w:hAnsiTheme="majorHAnsi" w:cstheme="majorHAnsi"/>
            <w:noProof/>
            <w:lang w:val="en-GB"/>
          </w:rPr>
          <w:t>Figure 9. Chestnut import from China (kg/year)</w:t>
        </w:r>
        <w:r>
          <w:rPr>
            <w:noProof/>
            <w:webHidden/>
          </w:rPr>
          <w:tab/>
        </w:r>
        <w:r>
          <w:rPr>
            <w:noProof/>
            <w:webHidden/>
          </w:rPr>
          <w:fldChar w:fldCharType="begin"/>
        </w:r>
        <w:r>
          <w:rPr>
            <w:noProof/>
            <w:webHidden/>
          </w:rPr>
          <w:instrText xml:space="preserve"> PAGEREF _Toc58176492 \h </w:instrText>
        </w:r>
        <w:r>
          <w:rPr>
            <w:noProof/>
            <w:webHidden/>
          </w:rPr>
        </w:r>
        <w:r>
          <w:rPr>
            <w:noProof/>
            <w:webHidden/>
          </w:rPr>
          <w:fldChar w:fldCharType="separate"/>
        </w:r>
        <w:r>
          <w:rPr>
            <w:noProof/>
            <w:webHidden/>
          </w:rPr>
          <w:t>13</w:t>
        </w:r>
        <w:r>
          <w:rPr>
            <w:noProof/>
            <w:webHidden/>
          </w:rPr>
          <w:fldChar w:fldCharType="end"/>
        </w:r>
      </w:hyperlink>
    </w:p>
    <w:p w14:paraId="4832FD77" w14:textId="575DECAF" w:rsidR="00647D17" w:rsidRDefault="00647D17">
      <w:pPr>
        <w:pStyle w:val="ekillerTablosu"/>
        <w:tabs>
          <w:tab w:val="right" w:leader="dot" w:pos="9062"/>
        </w:tabs>
        <w:rPr>
          <w:rFonts w:eastAsiaTheme="minorEastAsia"/>
          <w:noProof/>
          <w:lang w:eastAsia="tr-TR"/>
        </w:rPr>
      </w:pPr>
      <w:hyperlink w:anchor="_Toc58176493" w:history="1">
        <w:r w:rsidRPr="00106D8E">
          <w:rPr>
            <w:rStyle w:val="Kpr"/>
            <w:rFonts w:asciiTheme="majorHAnsi" w:hAnsiTheme="majorHAnsi" w:cstheme="majorHAnsi"/>
            <w:noProof/>
            <w:lang w:val="en-US"/>
          </w:rPr>
          <w:t>Figure 10. Unit Export and Import Prices (kg/USD)</w:t>
        </w:r>
        <w:r>
          <w:rPr>
            <w:noProof/>
            <w:webHidden/>
          </w:rPr>
          <w:tab/>
        </w:r>
        <w:r>
          <w:rPr>
            <w:noProof/>
            <w:webHidden/>
          </w:rPr>
          <w:fldChar w:fldCharType="begin"/>
        </w:r>
        <w:r>
          <w:rPr>
            <w:noProof/>
            <w:webHidden/>
          </w:rPr>
          <w:instrText xml:space="preserve"> PAGEREF _Toc58176493 \h </w:instrText>
        </w:r>
        <w:r>
          <w:rPr>
            <w:noProof/>
            <w:webHidden/>
          </w:rPr>
        </w:r>
        <w:r>
          <w:rPr>
            <w:noProof/>
            <w:webHidden/>
          </w:rPr>
          <w:fldChar w:fldCharType="separate"/>
        </w:r>
        <w:r>
          <w:rPr>
            <w:noProof/>
            <w:webHidden/>
          </w:rPr>
          <w:t>13</w:t>
        </w:r>
        <w:r>
          <w:rPr>
            <w:noProof/>
            <w:webHidden/>
          </w:rPr>
          <w:fldChar w:fldCharType="end"/>
        </w:r>
      </w:hyperlink>
    </w:p>
    <w:p w14:paraId="50D56B37" w14:textId="6732A302" w:rsidR="0026721C" w:rsidRPr="001017D6" w:rsidRDefault="0026721C" w:rsidP="0026721C">
      <w:pPr>
        <w:jc w:val="both"/>
        <w:rPr>
          <w:rFonts w:asciiTheme="majorHAnsi" w:hAnsiTheme="majorHAnsi" w:cstheme="majorHAnsi"/>
          <w:lang w:val="en-US"/>
        </w:rPr>
      </w:pPr>
      <w:r w:rsidRPr="001017D6">
        <w:rPr>
          <w:rFonts w:asciiTheme="majorHAnsi" w:hAnsiTheme="majorHAnsi" w:cstheme="majorHAnsi"/>
          <w:lang w:val="en-US"/>
        </w:rPr>
        <w:fldChar w:fldCharType="end"/>
      </w:r>
    </w:p>
    <w:p w14:paraId="7424E182" w14:textId="77777777" w:rsidR="007972C3" w:rsidRPr="001017D6" w:rsidRDefault="007972C3">
      <w:pPr>
        <w:rPr>
          <w:rFonts w:asciiTheme="majorHAnsi" w:hAnsiTheme="majorHAnsi" w:cstheme="majorHAnsi"/>
          <w:b/>
          <w:bCs/>
          <w:lang w:val="en-US"/>
        </w:rPr>
      </w:pPr>
      <w:r w:rsidRPr="001017D6">
        <w:rPr>
          <w:rFonts w:asciiTheme="majorHAnsi" w:hAnsiTheme="majorHAnsi" w:cstheme="majorHAnsi"/>
          <w:b/>
          <w:bCs/>
          <w:lang w:val="en-US"/>
        </w:rPr>
        <w:t>Pictures</w:t>
      </w:r>
    </w:p>
    <w:p w14:paraId="3CF36C52" w14:textId="25BC1ADD" w:rsidR="00647D17" w:rsidRDefault="007972C3">
      <w:pPr>
        <w:pStyle w:val="ekillerTablosu"/>
        <w:tabs>
          <w:tab w:val="right" w:leader="dot" w:pos="9062"/>
        </w:tabs>
        <w:rPr>
          <w:rFonts w:eastAsiaTheme="minorEastAsia"/>
          <w:noProof/>
          <w:lang w:eastAsia="tr-TR"/>
        </w:rPr>
      </w:pPr>
      <w:r w:rsidRPr="001017D6">
        <w:rPr>
          <w:rFonts w:asciiTheme="majorHAnsi" w:hAnsiTheme="majorHAnsi" w:cstheme="majorHAnsi"/>
          <w:lang w:val="en-US"/>
        </w:rPr>
        <w:fldChar w:fldCharType="begin"/>
      </w:r>
      <w:r w:rsidRPr="001017D6">
        <w:rPr>
          <w:rFonts w:asciiTheme="majorHAnsi" w:hAnsiTheme="majorHAnsi" w:cstheme="majorHAnsi"/>
          <w:lang w:val="en-US"/>
        </w:rPr>
        <w:instrText xml:space="preserve"> TOC \h \z \c "Picture" </w:instrText>
      </w:r>
      <w:r w:rsidRPr="001017D6">
        <w:rPr>
          <w:rFonts w:asciiTheme="majorHAnsi" w:hAnsiTheme="majorHAnsi" w:cstheme="majorHAnsi"/>
          <w:lang w:val="en-US"/>
        </w:rPr>
        <w:fldChar w:fldCharType="separate"/>
      </w:r>
      <w:hyperlink w:anchor="_Toc58176494" w:history="1">
        <w:r w:rsidR="00647D17" w:rsidRPr="008C476A">
          <w:rPr>
            <w:rStyle w:val="Kpr"/>
            <w:rFonts w:asciiTheme="majorHAnsi" w:hAnsiTheme="majorHAnsi" w:cstheme="majorHAnsi"/>
            <w:noProof/>
            <w:lang w:val="en-US"/>
          </w:rPr>
          <w:t>Picture 1.  Natural forests, intensive production areas and chestnut trees in hazelnut groves</w:t>
        </w:r>
        <w:r w:rsidR="00647D17">
          <w:rPr>
            <w:noProof/>
            <w:webHidden/>
          </w:rPr>
          <w:tab/>
        </w:r>
        <w:r w:rsidR="00647D17">
          <w:rPr>
            <w:noProof/>
            <w:webHidden/>
          </w:rPr>
          <w:fldChar w:fldCharType="begin"/>
        </w:r>
        <w:r w:rsidR="00647D17">
          <w:rPr>
            <w:noProof/>
            <w:webHidden/>
          </w:rPr>
          <w:instrText xml:space="preserve"> PAGEREF _Toc58176494 \h </w:instrText>
        </w:r>
        <w:r w:rsidR="00647D17">
          <w:rPr>
            <w:noProof/>
            <w:webHidden/>
          </w:rPr>
        </w:r>
        <w:r w:rsidR="00647D17">
          <w:rPr>
            <w:noProof/>
            <w:webHidden/>
          </w:rPr>
          <w:fldChar w:fldCharType="separate"/>
        </w:r>
        <w:r w:rsidR="00647D17">
          <w:rPr>
            <w:noProof/>
            <w:webHidden/>
          </w:rPr>
          <w:t>7</w:t>
        </w:r>
        <w:r w:rsidR="00647D17">
          <w:rPr>
            <w:noProof/>
            <w:webHidden/>
          </w:rPr>
          <w:fldChar w:fldCharType="end"/>
        </w:r>
      </w:hyperlink>
    </w:p>
    <w:p w14:paraId="618F55F6" w14:textId="5E2E11E8" w:rsidR="00647D17" w:rsidRDefault="00647D17">
      <w:pPr>
        <w:pStyle w:val="ekillerTablosu"/>
        <w:tabs>
          <w:tab w:val="right" w:leader="dot" w:pos="9062"/>
        </w:tabs>
        <w:rPr>
          <w:rFonts w:eastAsiaTheme="minorEastAsia"/>
          <w:noProof/>
          <w:lang w:eastAsia="tr-TR"/>
        </w:rPr>
      </w:pPr>
      <w:hyperlink w:anchor="_Toc58176495" w:history="1">
        <w:r w:rsidRPr="008C476A">
          <w:rPr>
            <w:rStyle w:val="Kpr"/>
            <w:rFonts w:asciiTheme="majorHAnsi" w:hAnsiTheme="majorHAnsi" w:cstheme="majorHAnsi"/>
            <w:noProof/>
            <w:lang w:val="en-US"/>
          </w:rPr>
          <w:t>Picture 2. Chestnut flowers for beekeeping</w:t>
        </w:r>
        <w:r>
          <w:rPr>
            <w:noProof/>
            <w:webHidden/>
          </w:rPr>
          <w:tab/>
        </w:r>
        <w:r>
          <w:rPr>
            <w:noProof/>
            <w:webHidden/>
          </w:rPr>
          <w:fldChar w:fldCharType="begin"/>
        </w:r>
        <w:r>
          <w:rPr>
            <w:noProof/>
            <w:webHidden/>
          </w:rPr>
          <w:instrText xml:space="preserve"> PAGEREF _Toc58176495 \h </w:instrText>
        </w:r>
        <w:r>
          <w:rPr>
            <w:noProof/>
            <w:webHidden/>
          </w:rPr>
        </w:r>
        <w:r>
          <w:rPr>
            <w:noProof/>
            <w:webHidden/>
          </w:rPr>
          <w:fldChar w:fldCharType="separate"/>
        </w:r>
        <w:r>
          <w:rPr>
            <w:noProof/>
            <w:webHidden/>
          </w:rPr>
          <w:t>10</w:t>
        </w:r>
        <w:r>
          <w:rPr>
            <w:noProof/>
            <w:webHidden/>
          </w:rPr>
          <w:fldChar w:fldCharType="end"/>
        </w:r>
      </w:hyperlink>
    </w:p>
    <w:p w14:paraId="1BFDD52E" w14:textId="52E1A5D8" w:rsidR="00681D34" w:rsidRPr="001017D6" w:rsidRDefault="007972C3">
      <w:pPr>
        <w:rPr>
          <w:rFonts w:asciiTheme="majorHAnsi" w:hAnsiTheme="majorHAnsi" w:cstheme="majorHAnsi"/>
          <w:lang w:val="en-US"/>
        </w:rPr>
      </w:pPr>
      <w:r w:rsidRPr="001017D6">
        <w:rPr>
          <w:rFonts w:asciiTheme="majorHAnsi" w:hAnsiTheme="majorHAnsi" w:cstheme="majorHAnsi"/>
          <w:lang w:val="en-US"/>
        </w:rPr>
        <w:fldChar w:fldCharType="end"/>
      </w:r>
      <w:r w:rsidR="00681D34" w:rsidRPr="001017D6">
        <w:rPr>
          <w:rFonts w:asciiTheme="majorHAnsi" w:hAnsiTheme="majorHAnsi" w:cstheme="majorHAnsi"/>
          <w:lang w:val="en-US"/>
        </w:rPr>
        <w:br w:type="page"/>
      </w:r>
    </w:p>
    <w:p w14:paraId="1E0E113B" w14:textId="041DF9D1" w:rsidR="00392102" w:rsidRPr="001017D6" w:rsidRDefault="00647D17" w:rsidP="00392102">
      <w:pPr>
        <w:pStyle w:val="Balk1"/>
        <w:rPr>
          <w:rFonts w:cstheme="majorHAnsi"/>
          <w:sz w:val="22"/>
          <w:szCs w:val="22"/>
          <w:lang w:val="en-US"/>
        </w:rPr>
      </w:pPr>
      <w:bookmarkStart w:id="2" w:name="_Toc47166497"/>
      <w:bookmarkStart w:id="3" w:name="_Hlk46726307"/>
      <w:bookmarkStart w:id="4" w:name="_Toc58176449"/>
      <w:r w:rsidRPr="001017D6">
        <w:rPr>
          <w:rFonts w:cstheme="majorHAnsi"/>
          <w:sz w:val="22"/>
          <w:szCs w:val="22"/>
          <w:lang w:val="en-US"/>
        </w:rPr>
        <w:lastRenderedPageBreak/>
        <w:t>Foreword</w:t>
      </w:r>
      <w:bookmarkEnd w:id="2"/>
      <w:bookmarkEnd w:id="4"/>
    </w:p>
    <w:p w14:paraId="62CB9038" w14:textId="77777777" w:rsidR="00666B51" w:rsidRPr="001017D6" w:rsidRDefault="00666B51" w:rsidP="0026721C">
      <w:pPr>
        <w:rPr>
          <w:rFonts w:asciiTheme="majorHAnsi" w:hAnsiTheme="majorHAnsi" w:cstheme="majorHAnsi"/>
          <w:lang w:val="en-US"/>
        </w:rPr>
      </w:pPr>
    </w:p>
    <w:p w14:paraId="60AD3E86" w14:textId="0BA7F5DC" w:rsidR="001C508E" w:rsidRPr="001017D6" w:rsidRDefault="001C508E" w:rsidP="001C508E">
      <w:pPr>
        <w:jc w:val="both"/>
        <w:rPr>
          <w:rFonts w:asciiTheme="majorHAnsi" w:hAnsiTheme="majorHAnsi" w:cstheme="majorHAnsi"/>
          <w:lang w:val="en-US"/>
        </w:rPr>
      </w:pPr>
      <w:r w:rsidRPr="001017D6">
        <w:rPr>
          <w:rFonts w:asciiTheme="majorHAnsi" w:hAnsiTheme="majorHAnsi" w:cstheme="majorHAnsi"/>
          <w:lang w:val="en-US"/>
        </w:rPr>
        <w:t>Forest ecosystems provide substantial economically important products that are essential</w:t>
      </w:r>
      <w:r w:rsidR="005C14FD" w:rsidRPr="001017D6">
        <w:rPr>
          <w:rFonts w:asciiTheme="majorHAnsi" w:hAnsiTheme="majorHAnsi" w:cstheme="majorHAnsi"/>
          <w:lang w:val="en-US"/>
        </w:rPr>
        <w:t xml:space="preserve"> to</w:t>
      </w:r>
      <w:r w:rsidRPr="001017D6">
        <w:rPr>
          <w:rFonts w:asciiTheme="majorHAnsi" w:hAnsiTheme="majorHAnsi" w:cstheme="majorHAnsi"/>
          <w:lang w:val="en-US"/>
        </w:rPr>
        <w:t xml:space="preserve"> the livelihood of </w:t>
      </w:r>
      <w:r w:rsidR="005C14FD" w:rsidRPr="001017D6">
        <w:rPr>
          <w:rFonts w:asciiTheme="majorHAnsi" w:hAnsiTheme="majorHAnsi" w:cstheme="majorHAnsi"/>
          <w:lang w:val="en-US"/>
        </w:rPr>
        <w:t>its</w:t>
      </w:r>
      <w:r w:rsidRPr="001017D6">
        <w:rPr>
          <w:rFonts w:asciiTheme="majorHAnsi" w:hAnsiTheme="majorHAnsi" w:cstheme="majorHAnsi"/>
          <w:lang w:val="en-US"/>
        </w:rPr>
        <w:t xml:space="preserve"> dependents. The forest and tree products are classified as wood products, non-wood products and forest services. Food and Agriculture Organization of the United Nations</w:t>
      </w:r>
      <w:r w:rsidRPr="001017D6">
        <w:rPr>
          <w:rFonts w:asciiTheme="majorHAnsi" w:hAnsiTheme="majorHAnsi" w:cstheme="majorHAnsi"/>
          <w:color w:val="222222"/>
          <w:lang w:val="en-US"/>
        </w:rPr>
        <w:t> (FAO) defines</w:t>
      </w:r>
      <w:r w:rsidRPr="001017D6">
        <w:rPr>
          <w:rFonts w:asciiTheme="majorHAnsi" w:hAnsiTheme="majorHAnsi" w:cstheme="majorHAnsi"/>
          <w:lang w:val="en-US"/>
        </w:rPr>
        <w:t xml:space="preserve"> non-wood forest products (NWFP</w:t>
      </w:r>
      <w:r w:rsidR="005C14FD" w:rsidRPr="001017D6">
        <w:rPr>
          <w:rFonts w:asciiTheme="majorHAnsi" w:hAnsiTheme="majorHAnsi" w:cstheme="majorHAnsi"/>
          <w:lang w:val="en-US"/>
        </w:rPr>
        <w:t>)</w:t>
      </w:r>
      <w:r w:rsidRPr="001017D6">
        <w:rPr>
          <w:rFonts w:asciiTheme="majorHAnsi" w:hAnsiTheme="majorHAnsi" w:cstheme="majorHAnsi"/>
          <w:lang w:val="en-US"/>
        </w:rPr>
        <w:t xml:space="preserve"> as “goods derived from forests that are tangible and physical objects of biological origin other than wood”. Globally, the reported value of NWFPs was about 7.71 billion</w:t>
      </w:r>
      <w:r w:rsidR="00A430EC" w:rsidRPr="001017D6">
        <w:rPr>
          <w:rFonts w:asciiTheme="majorHAnsi" w:hAnsiTheme="majorHAnsi" w:cstheme="majorHAnsi"/>
          <w:lang w:val="en-US"/>
        </w:rPr>
        <w:t xml:space="preserve"> USD</w:t>
      </w:r>
      <w:r w:rsidRPr="001017D6">
        <w:rPr>
          <w:rFonts w:asciiTheme="majorHAnsi" w:hAnsiTheme="majorHAnsi" w:cstheme="majorHAnsi"/>
          <w:lang w:val="en-US"/>
        </w:rPr>
        <w:t xml:space="preserve"> in 2015.</w:t>
      </w:r>
      <w:sdt>
        <w:sdtPr>
          <w:rPr>
            <w:rFonts w:asciiTheme="majorHAnsi" w:hAnsiTheme="majorHAnsi" w:cstheme="majorHAnsi"/>
            <w:lang w:val="en-US"/>
          </w:rPr>
          <w:id w:val="964850482"/>
          <w:citation/>
        </w:sdtPr>
        <w:sdtContent>
          <w:r w:rsidRPr="001017D6">
            <w:rPr>
              <w:rFonts w:asciiTheme="majorHAnsi" w:hAnsiTheme="majorHAnsi" w:cstheme="majorHAnsi"/>
              <w:lang w:val="en-US"/>
            </w:rPr>
            <w:fldChar w:fldCharType="begin"/>
          </w:r>
          <w:r w:rsidRPr="001017D6">
            <w:rPr>
              <w:rFonts w:asciiTheme="majorHAnsi" w:hAnsiTheme="majorHAnsi" w:cstheme="majorHAnsi"/>
              <w:lang w:val="en-US"/>
            </w:rPr>
            <w:instrText xml:space="preserve"> CITATION FAO0a \l 1055 </w:instrText>
          </w:r>
          <w:r w:rsidRPr="001017D6">
            <w:rPr>
              <w:rFonts w:asciiTheme="majorHAnsi" w:hAnsiTheme="majorHAnsi" w:cstheme="majorHAnsi"/>
              <w:lang w:val="en-US"/>
            </w:rPr>
            <w:fldChar w:fldCharType="separate"/>
          </w:r>
          <w:r w:rsidRPr="001017D6">
            <w:rPr>
              <w:rFonts w:asciiTheme="majorHAnsi" w:hAnsiTheme="majorHAnsi" w:cstheme="majorHAnsi"/>
              <w:noProof/>
              <w:lang w:val="en-US"/>
            </w:rPr>
            <w:t xml:space="preserve"> (FAO, 2020a)</w:t>
          </w:r>
          <w:r w:rsidRPr="001017D6">
            <w:rPr>
              <w:rFonts w:asciiTheme="majorHAnsi" w:hAnsiTheme="majorHAnsi" w:cstheme="majorHAnsi"/>
              <w:lang w:val="en-US"/>
            </w:rPr>
            <w:fldChar w:fldCharType="end"/>
          </w:r>
        </w:sdtContent>
      </w:sdt>
      <w:r w:rsidRPr="001017D6">
        <w:rPr>
          <w:rFonts w:asciiTheme="majorHAnsi" w:hAnsiTheme="majorHAnsi" w:cstheme="majorHAnsi"/>
          <w:lang w:val="en-US"/>
        </w:rPr>
        <w:t xml:space="preserve">. </w:t>
      </w:r>
    </w:p>
    <w:p w14:paraId="71447737" w14:textId="57E6F475" w:rsidR="001C508E" w:rsidRPr="001017D6" w:rsidRDefault="001C508E" w:rsidP="001C508E">
      <w:pPr>
        <w:jc w:val="both"/>
        <w:rPr>
          <w:rFonts w:asciiTheme="majorHAnsi" w:hAnsiTheme="majorHAnsi" w:cstheme="majorHAnsi"/>
          <w:color w:val="000000" w:themeColor="text1"/>
          <w:lang w:val="en-US"/>
        </w:rPr>
      </w:pPr>
      <w:r w:rsidRPr="001017D6">
        <w:rPr>
          <w:rFonts w:asciiTheme="majorHAnsi" w:hAnsiTheme="majorHAnsi" w:cstheme="majorHAnsi"/>
          <w:lang w:val="en-US"/>
        </w:rPr>
        <w:t>Due to its geographical position and climate conditions</w:t>
      </w:r>
      <w:r w:rsidR="005C14FD" w:rsidRPr="001017D6">
        <w:rPr>
          <w:rFonts w:asciiTheme="majorHAnsi" w:hAnsiTheme="majorHAnsi" w:cstheme="majorHAnsi"/>
          <w:lang w:val="en-US"/>
        </w:rPr>
        <w:t>,</w:t>
      </w:r>
      <w:r w:rsidRPr="001017D6">
        <w:rPr>
          <w:rFonts w:asciiTheme="majorHAnsi" w:hAnsiTheme="majorHAnsi" w:cstheme="majorHAnsi"/>
          <w:lang w:val="en-US"/>
        </w:rPr>
        <w:t xml:space="preserve"> Turkey has very rich non-wood forest products. In recent years, Turkey started to give great importance to NWFPs by making the necessary legislative and administrative arrangements. As one the reflections of the importance, the Department of Non-Wood Products and Services</w:t>
      </w:r>
      <w:r w:rsidRPr="001017D6">
        <w:rPr>
          <w:rFonts w:asciiTheme="majorHAnsi" w:hAnsiTheme="majorHAnsi" w:cstheme="majorHAnsi"/>
          <w:lang w:val="en-US"/>
        </w:rPr>
        <w:fldChar w:fldCharType="begin"/>
      </w:r>
      <w:r w:rsidRPr="001017D6">
        <w:rPr>
          <w:rFonts w:asciiTheme="majorHAnsi" w:hAnsiTheme="majorHAnsi" w:cstheme="majorHAnsi"/>
          <w:lang w:val="en-US"/>
        </w:rPr>
        <w:instrText xml:space="preserve"> XE "the Department of Non-Wood Products and Services" </w:instrText>
      </w:r>
      <w:r w:rsidRPr="001017D6">
        <w:rPr>
          <w:rFonts w:asciiTheme="majorHAnsi" w:hAnsiTheme="majorHAnsi" w:cstheme="majorHAnsi"/>
          <w:lang w:val="en-US"/>
        </w:rPr>
        <w:fldChar w:fldCharType="end"/>
      </w:r>
      <w:r w:rsidRPr="001017D6">
        <w:rPr>
          <w:rFonts w:asciiTheme="majorHAnsi" w:hAnsiTheme="majorHAnsi" w:cstheme="majorHAnsi"/>
          <w:lang w:val="en-US"/>
        </w:rPr>
        <w:t xml:space="preserve"> (DNWFPS</w:t>
      </w:r>
      <w:r w:rsidRPr="001017D6">
        <w:rPr>
          <w:rFonts w:asciiTheme="majorHAnsi" w:hAnsiTheme="majorHAnsi" w:cstheme="majorHAnsi"/>
          <w:lang w:val="en-US"/>
        </w:rPr>
        <w:fldChar w:fldCharType="begin"/>
      </w:r>
      <w:r w:rsidRPr="001017D6">
        <w:rPr>
          <w:rFonts w:asciiTheme="majorHAnsi" w:hAnsiTheme="majorHAnsi" w:cstheme="majorHAnsi"/>
          <w:lang w:val="en-US"/>
        </w:rPr>
        <w:instrText xml:space="preserve"> XE "DNWFPS" </w:instrText>
      </w:r>
      <w:r w:rsidRPr="001017D6">
        <w:rPr>
          <w:rFonts w:asciiTheme="majorHAnsi" w:hAnsiTheme="majorHAnsi" w:cstheme="majorHAnsi"/>
          <w:lang w:val="en-US"/>
        </w:rPr>
        <w:fldChar w:fldCharType="end"/>
      </w:r>
      <w:r w:rsidRPr="001017D6">
        <w:rPr>
          <w:rFonts w:asciiTheme="majorHAnsi" w:hAnsiTheme="majorHAnsi" w:cstheme="majorHAnsi"/>
          <w:lang w:val="en-US"/>
        </w:rPr>
        <w:t xml:space="preserve">) was established as the central unit of the General Directorate of Forestry (GDF) in 2011. </w:t>
      </w:r>
    </w:p>
    <w:p w14:paraId="6A9E5F55" w14:textId="70641AAF" w:rsidR="001C508E" w:rsidRPr="001017D6" w:rsidRDefault="001C508E" w:rsidP="001C508E">
      <w:pPr>
        <w:shd w:val="clear" w:color="auto" w:fill="FFFFFF"/>
        <w:jc w:val="both"/>
        <w:rPr>
          <w:rFonts w:asciiTheme="majorHAnsi" w:hAnsiTheme="majorHAnsi" w:cstheme="majorHAnsi"/>
          <w:color w:val="222222"/>
          <w:lang w:val="en-US"/>
        </w:rPr>
      </w:pPr>
      <w:r w:rsidRPr="001017D6">
        <w:rPr>
          <w:rFonts w:asciiTheme="majorHAnsi" w:hAnsiTheme="majorHAnsi" w:cstheme="majorHAnsi"/>
          <w:color w:val="222222"/>
          <w:lang w:val="en-US"/>
        </w:rPr>
        <w:t xml:space="preserve">As the </w:t>
      </w:r>
      <w:r w:rsidR="001611E1" w:rsidRPr="001017D6">
        <w:rPr>
          <w:rFonts w:asciiTheme="majorHAnsi" w:hAnsiTheme="majorHAnsi" w:cstheme="majorHAnsi"/>
          <w:color w:val="222222"/>
          <w:lang w:val="en-US"/>
        </w:rPr>
        <w:t>specialized</w:t>
      </w:r>
      <w:r w:rsidRPr="001017D6">
        <w:rPr>
          <w:rFonts w:asciiTheme="majorHAnsi" w:hAnsiTheme="majorHAnsi" w:cstheme="majorHAnsi"/>
          <w:color w:val="222222"/>
          <w:lang w:val="en-US"/>
        </w:rPr>
        <w:t xml:space="preserve"> agency, FAO is conducting several studies on different issues with Turkey by cooperating with both public institutions, non-governmental organizations and other stakeholders. In this context a Letter of Agreement (LoA) was signed between</w:t>
      </w:r>
      <w:r w:rsidRPr="001017D6">
        <w:rPr>
          <w:rFonts w:asciiTheme="majorHAnsi" w:hAnsiTheme="majorHAnsi" w:cstheme="majorHAnsi"/>
          <w:lang w:val="en-US"/>
        </w:rPr>
        <w:t xml:space="preserve"> FAO </w:t>
      </w:r>
      <w:r w:rsidRPr="001017D6">
        <w:rPr>
          <w:rFonts w:asciiTheme="majorHAnsi" w:hAnsiTheme="majorHAnsi" w:cstheme="majorHAnsi"/>
          <w:color w:val="222222"/>
          <w:lang w:val="en-US"/>
        </w:rPr>
        <w:t>and the Chamber of Forest Engineers of Turkey (</w:t>
      </w:r>
      <w:r w:rsidR="00606B87" w:rsidRPr="001017D6">
        <w:rPr>
          <w:rFonts w:asciiTheme="majorHAnsi" w:hAnsiTheme="majorHAnsi" w:cstheme="majorHAnsi"/>
          <w:color w:val="222222"/>
          <w:lang w:val="en-US"/>
        </w:rPr>
        <w:t>CFE</w:t>
      </w:r>
      <w:r w:rsidRPr="001017D6">
        <w:rPr>
          <w:rFonts w:asciiTheme="majorHAnsi" w:hAnsiTheme="majorHAnsi" w:cstheme="majorHAnsi"/>
          <w:color w:val="222222"/>
          <w:lang w:val="en-US"/>
        </w:rPr>
        <w:t xml:space="preserve">) for "Provision of technical guidelines on sustainable management of NWFPs and the status reports on specific selected products” on 20 December 2019.  </w:t>
      </w:r>
    </w:p>
    <w:p w14:paraId="58BC1E83" w14:textId="4B608DBB" w:rsidR="001C508E" w:rsidRPr="001017D6" w:rsidRDefault="001C508E" w:rsidP="001C508E">
      <w:pPr>
        <w:shd w:val="clear" w:color="auto" w:fill="FFFFFF"/>
        <w:jc w:val="both"/>
        <w:rPr>
          <w:rFonts w:asciiTheme="majorHAnsi" w:hAnsiTheme="majorHAnsi" w:cstheme="majorHAnsi"/>
          <w:color w:val="222222"/>
          <w:lang w:val="en-US"/>
        </w:rPr>
      </w:pPr>
      <w:r w:rsidRPr="001017D6">
        <w:rPr>
          <w:rFonts w:asciiTheme="majorHAnsi" w:hAnsiTheme="majorHAnsi" w:cstheme="majorHAnsi"/>
          <w:color w:val="222222"/>
          <w:lang w:val="en-US"/>
        </w:rPr>
        <w:t xml:space="preserve">In line with this LoA, </w:t>
      </w:r>
      <w:r w:rsidR="00606B87" w:rsidRPr="001017D6">
        <w:rPr>
          <w:rFonts w:asciiTheme="majorHAnsi" w:hAnsiTheme="majorHAnsi" w:cstheme="majorHAnsi"/>
          <w:color w:val="222222"/>
          <w:lang w:val="en-US"/>
        </w:rPr>
        <w:t xml:space="preserve">CFE </w:t>
      </w:r>
      <w:r w:rsidRPr="001017D6">
        <w:rPr>
          <w:rFonts w:asciiTheme="majorHAnsi" w:hAnsiTheme="majorHAnsi" w:cstheme="majorHAnsi"/>
          <w:color w:val="222222"/>
          <w:lang w:val="en-US"/>
        </w:rPr>
        <w:t xml:space="preserve">as the </w:t>
      </w:r>
      <w:r w:rsidRPr="001017D6">
        <w:rPr>
          <w:rFonts w:asciiTheme="majorHAnsi" w:hAnsiTheme="majorHAnsi" w:cstheme="majorHAnsi"/>
          <w:lang w:val="en-US"/>
        </w:rPr>
        <w:t xml:space="preserve">Service Provider, prepared the report of </w:t>
      </w:r>
      <w:r w:rsidRPr="001017D6">
        <w:rPr>
          <w:rFonts w:asciiTheme="majorHAnsi" w:hAnsiTheme="majorHAnsi" w:cstheme="majorHAnsi"/>
          <w:color w:val="222222"/>
          <w:lang w:val="en-US"/>
        </w:rPr>
        <w:t xml:space="preserve">“Bay Leaf as a Non-Wood Forest Product” which gives general information about bay leaf production, harvesting and usages in Turkey. </w:t>
      </w:r>
    </w:p>
    <w:p w14:paraId="43EB713D" w14:textId="1B9D8646" w:rsidR="001C508E" w:rsidRPr="001017D6" w:rsidRDefault="001C508E" w:rsidP="001C508E">
      <w:pPr>
        <w:jc w:val="both"/>
        <w:rPr>
          <w:rFonts w:asciiTheme="majorHAnsi" w:hAnsiTheme="majorHAnsi" w:cstheme="majorHAnsi"/>
          <w:lang w:val="en-US"/>
        </w:rPr>
      </w:pPr>
      <w:r w:rsidRPr="001017D6">
        <w:rPr>
          <w:rFonts w:asciiTheme="majorHAnsi" w:hAnsiTheme="majorHAnsi" w:cstheme="majorHAnsi"/>
          <w:lang w:val="en-US"/>
        </w:rPr>
        <w:t>The report of “</w:t>
      </w:r>
      <w:r w:rsidR="0035236D" w:rsidRPr="001017D6">
        <w:rPr>
          <w:rFonts w:asciiTheme="majorHAnsi" w:hAnsiTheme="majorHAnsi" w:cstheme="majorHAnsi"/>
          <w:lang w:val="en-US"/>
        </w:rPr>
        <w:t>Anatolian Chestnut (</w:t>
      </w:r>
      <w:r w:rsidR="0035236D" w:rsidRPr="001017D6">
        <w:rPr>
          <w:rFonts w:asciiTheme="majorHAnsi" w:hAnsiTheme="majorHAnsi" w:cstheme="majorHAnsi"/>
          <w:i/>
          <w:iCs/>
          <w:lang w:val="en-US"/>
        </w:rPr>
        <w:t xml:space="preserve">Castanea Sativa Mill) </w:t>
      </w:r>
      <w:r w:rsidRPr="001017D6">
        <w:rPr>
          <w:rFonts w:asciiTheme="majorHAnsi" w:hAnsiTheme="majorHAnsi" w:cstheme="majorHAnsi"/>
          <w:lang w:val="en-US"/>
        </w:rPr>
        <w:t xml:space="preserve">as a Non-Wood Forest Product” was prepared by the team of </w:t>
      </w:r>
      <w:r w:rsidR="00A430EC" w:rsidRPr="001017D6">
        <w:rPr>
          <w:rFonts w:asciiTheme="majorHAnsi" w:hAnsiTheme="majorHAnsi" w:cstheme="majorHAnsi"/>
          <w:lang w:val="en-US"/>
        </w:rPr>
        <w:t>CFE</w:t>
      </w:r>
      <w:r w:rsidRPr="001017D6">
        <w:rPr>
          <w:rFonts w:asciiTheme="majorHAnsi" w:hAnsiTheme="majorHAnsi" w:cstheme="majorHAnsi"/>
          <w:lang w:val="en-US"/>
        </w:rPr>
        <w:t xml:space="preserve"> consultants working in close collaboration with respective institutions and local stakeholders. The team is grateful for the contributions and support provided by FAO and GDF, particularly DNWFPS</w:t>
      </w:r>
      <w:r w:rsidRPr="001017D6">
        <w:rPr>
          <w:rFonts w:asciiTheme="majorHAnsi" w:hAnsiTheme="majorHAnsi" w:cstheme="majorHAnsi"/>
          <w:lang w:val="en-US"/>
        </w:rPr>
        <w:fldChar w:fldCharType="begin"/>
      </w:r>
      <w:r w:rsidRPr="001017D6">
        <w:rPr>
          <w:rFonts w:asciiTheme="majorHAnsi" w:hAnsiTheme="majorHAnsi" w:cstheme="majorHAnsi"/>
          <w:lang w:val="en-US"/>
        </w:rPr>
        <w:instrText xml:space="preserve"> XE "DNWFPS" </w:instrText>
      </w:r>
      <w:r w:rsidRPr="001017D6">
        <w:rPr>
          <w:rFonts w:asciiTheme="majorHAnsi" w:hAnsiTheme="majorHAnsi" w:cstheme="majorHAnsi"/>
          <w:lang w:val="en-US"/>
        </w:rPr>
        <w:fldChar w:fldCharType="end"/>
      </w:r>
      <w:r w:rsidRPr="001017D6">
        <w:rPr>
          <w:rFonts w:asciiTheme="majorHAnsi" w:hAnsiTheme="majorHAnsi" w:cstheme="majorHAnsi"/>
          <w:lang w:val="en-US"/>
        </w:rPr>
        <w:t xml:space="preserve"> staff. The findings also discussed with stakeholders during “consultations meetings with three different regions, </w:t>
      </w:r>
      <w:r w:rsidR="001611E1" w:rsidRPr="001017D6">
        <w:rPr>
          <w:rFonts w:asciiTheme="majorHAnsi" w:hAnsiTheme="majorHAnsi" w:cstheme="majorHAnsi"/>
          <w:lang w:val="en-US"/>
        </w:rPr>
        <w:t>update</w:t>
      </w:r>
      <w:r w:rsidRPr="001017D6">
        <w:rPr>
          <w:rFonts w:asciiTheme="majorHAnsi" w:hAnsiTheme="majorHAnsi" w:cstheme="majorHAnsi"/>
          <w:lang w:val="en-US"/>
        </w:rPr>
        <w:t xml:space="preserve"> meeting with responsible national institutions and consultation workshop with respective stakeholders” </w:t>
      </w:r>
    </w:p>
    <w:p w14:paraId="3A640F58" w14:textId="0CFC220B" w:rsidR="001C508E" w:rsidRPr="001017D6" w:rsidRDefault="001C508E" w:rsidP="001C508E">
      <w:pPr>
        <w:rPr>
          <w:rFonts w:asciiTheme="majorHAnsi" w:hAnsiTheme="majorHAnsi" w:cstheme="majorHAnsi"/>
          <w:color w:val="222222"/>
          <w:lang w:val="en-US"/>
        </w:rPr>
      </w:pPr>
      <w:r w:rsidRPr="001017D6">
        <w:rPr>
          <w:rFonts w:asciiTheme="majorHAnsi" w:hAnsiTheme="majorHAnsi" w:cstheme="majorHAnsi"/>
          <w:lang w:val="en-US"/>
        </w:rPr>
        <w:t xml:space="preserve">The main findings of </w:t>
      </w:r>
      <w:r w:rsidR="001611E1" w:rsidRPr="001017D6">
        <w:rPr>
          <w:rFonts w:asciiTheme="majorHAnsi" w:hAnsiTheme="majorHAnsi" w:cstheme="majorHAnsi"/>
          <w:lang w:val="en-US"/>
        </w:rPr>
        <w:t>chestnut</w:t>
      </w:r>
      <w:r w:rsidRPr="001017D6">
        <w:rPr>
          <w:rFonts w:asciiTheme="majorHAnsi" w:hAnsiTheme="majorHAnsi" w:cstheme="majorHAnsi"/>
          <w:lang w:val="en-US"/>
        </w:rPr>
        <w:t xml:space="preserve"> </w:t>
      </w:r>
      <w:r w:rsidRPr="001017D6">
        <w:rPr>
          <w:rFonts w:asciiTheme="majorHAnsi" w:hAnsiTheme="majorHAnsi" w:cstheme="majorHAnsi"/>
          <w:color w:val="222222"/>
          <w:lang w:val="en-US"/>
        </w:rPr>
        <w:t>are:</w:t>
      </w:r>
    </w:p>
    <w:p w14:paraId="7A33BCE5" w14:textId="0534F6A9" w:rsidR="00B927F6" w:rsidRPr="001017D6" w:rsidRDefault="00B927F6" w:rsidP="00880C2A">
      <w:pPr>
        <w:pStyle w:val="ListeParagraf"/>
        <w:numPr>
          <w:ilvl w:val="0"/>
          <w:numId w:val="42"/>
        </w:numPr>
        <w:jc w:val="both"/>
        <w:rPr>
          <w:rFonts w:asciiTheme="majorHAnsi" w:hAnsiTheme="majorHAnsi" w:cstheme="majorHAnsi"/>
          <w:color w:val="222222"/>
          <w:sz w:val="22"/>
          <w:szCs w:val="22"/>
        </w:rPr>
      </w:pPr>
      <w:r w:rsidRPr="001017D6">
        <w:rPr>
          <w:rFonts w:asciiTheme="majorHAnsi" w:hAnsiTheme="majorHAnsi" w:cstheme="majorHAnsi"/>
          <w:color w:val="222222"/>
          <w:sz w:val="22"/>
          <w:szCs w:val="22"/>
        </w:rPr>
        <w:t xml:space="preserve">In Turkey, the state-owned forests have 262 045 hectares of chestnut. </w:t>
      </w:r>
      <w:r w:rsidRPr="001017D6">
        <w:rPr>
          <w:rFonts w:asciiTheme="majorHAnsi" w:hAnsiTheme="majorHAnsi" w:cstheme="majorHAnsi"/>
          <w:sz w:val="22"/>
          <w:szCs w:val="22"/>
        </w:rPr>
        <w:t>The chestnut forests subject to nut production is 74 897 hectares</w:t>
      </w:r>
    </w:p>
    <w:p w14:paraId="5FF3041C" w14:textId="751FA388" w:rsidR="00B927F6" w:rsidRPr="001017D6" w:rsidRDefault="00B927F6" w:rsidP="00880C2A">
      <w:pPr>
        <w:pStyle w:val="ListeParagraf"/>
        <w:numPr>
          <w:ilvl w:val="0"/>
          <w:numId w:val="42"/>
        </w:numPr>
        <w:jc w:val="both"/>
        <w:rPr>
          <w:rFonts w:asciiTheme="majorHAnsi" w:hAnsiTheme="majorHAnsi" w:cstheme="majorHAnsi"/>
          <w:color w:val="222222"/>
          <w:sz w:val="22"/>
          <w:szCs w:val="22"/>
        </w:rPr>
      </w:pPr>
      <w:r w:rsidRPr="001017D6">
        <w:rPr>
          <w:rFonts w:asciiTheme="majorHAnsi" w:hAnsiTheme="majorHAnsi" w:cstheme="majorHAnsi"/>
          <w:color w:val="222222"/>
          <w:sz w:val="22"/>
          <w:szCs w:val="22"/>
        </w:rPr>
        <w:t>Most of the chestnut trees are found in state-owned forests but the nuts are generally produced in the orchards established in agricultural lands.</w:t>
      </w:r>
    </w:p>
    <w:p w14:paraId="59D19037" w14:textId="098C4504" w:rsidR="00437E0C" w:rsidRPr="001017D6" w:rsidRDefault="00880C2A" w:rsidP="00880C2A">
      <w:pPr>
        <w:pStyle w:val="ListeParagraf"/>
        <w:numPr>
          <w:ilvl w:val="0"/>
          <w:numId w:val="42"/>
        </w:numPr>
        <w:jc w:val="both"/>
        <w:rPr>
          <w:rFonts w:asciiTheme="majorHAnsi" w:hAnsiTheme="majorHAnsi" w:cstheme="majorHAnsi"/>
          <w:color w:val="222222"/>
          <w:sz w:val="22"/>
          <w:szCs w:val="22"/>
        </w:rPr>
      </w:pPr>
      <w:r w:rsidRPr="001017D6">
        <w:rPr>
          <w:rFonts w:asciiTheme="majorHAnsi" w:hAnsiTheme="majorHAnsi" w:cstheme="majorHAnsi"/>
          <w:color w:val="222222"/>
          <w:sz w:val="22"/>
          <w:szCs w:val="22"/>
        </w:rPr>
        <w:t>According to a study conducted in 2001, the total contribution of chestnut fruit to the country's economy was calculated as 116 million USD annually.</w:t>
      </w:r>
    </w:p>
    <w:p w14:paraId="65406D4A" w14:textId="696D42CA" w:rsidR="00880C2A" w:rsidRPr="001017D6" w:rsidRDefault="00AE4288" w:rsidP="00880C2A">
      <w:pPr>
        <w:pStyle w:val="ListeParagraf"/>
        <w:numPr>
          <w:ilvl w:val="0"/>
          <w:numId w:val="42"/>
        </w:numPr>
        <w:jc w:val="both"/>
        <w:rPr>
          <w:rFonts w:asciiTheme="majorHAnsi" w:hAnsiTheme="majorHAnsi" w:cstheme="majorHAnsi"/>
          <w:color w:val="222222"/>
          <w:sz w:val="22"/>
          <w:szCs w:val="22"/>
        </w:rPr>
      </w:pPr>
      <w:r w:rsidRPr="001017D6">
        <w:rPr>
          <w:rFonts w:asciiTheme="majorHAnsi" w:hAnsiTheme="majorHAnsi" w:cstheme="majorHAnsi"/>
          <w:color w:val="222222"/>
          <w:sz w:val="22"/>
          <w:szCs w:val="22"/>
        </w:rPr>
        <w:t xml:space="preserve">In 2019, a total of 72 655 tons of chestnut fruits were harvested. </w:t>
      </w:r>
      <w:r w:rsidR="0026721C" w:rsidRPr="001017D6">
        <w:rPr>
          <w:rFonts w:asciiTheme="majorHAnsi" w:hAnsiTheme="majorHAnsi" w:cstheme="majorHAnsi"/>
          <w:color w:val="222222"/>
          <w:sz w:val="22"/>
          <w:szCs w:val="22"/>
        </w:rPr>
        <w:t xml:space="preserve">Also, </w:t>
      </w:r>
      <w:r w:rsidRPr="001017D6">
        <w:rPr>
          <w:rFonts w:asciiTheme="majorHAnsi" w:hAnsiTheme="majorHAnsi" w:cstheme="majorHAnsi"/>
          <w:color w:val="222222"/>
          <w:sz w:val="22"/>
          <w:szCs w:val="22"/>
        </w:rPr>
        <w:t>in 2019, 14 225 tons of chestnut fruits were exported, and in return, approximately 36 million USD export revenue was obtained. On the other hand, approximately 2 tons of chestnut fruits were imported in the same year.</w:t>
      </w:r>
    </w:p>
    <w:p w14:paraId="3CBBC51A" w14:textId="616F48F7" w:rsidR="00AE4288" w:rsidRPr="001017D6" w:rsidRDefault="00AE4288" w:rsidP="00880C2A">
      <w:pPr>
        <w:pStyle w:val="ListeParagraf"/>
        <w:numPr>
          <w:ilvl w:val="0"/>
          <w:numId w:val="42"/>
        </w:numPr>
        <w:jc w:val="both"/>
        <w:rPr>
          <w:rFonts w:asciiTheme="majorHAnsi" w:hAnsiTheme="majorHAnsi" w:cstheme="majorHAnsi"/>
          <w:color w:val="222222"/>
          <w:sz w:val="22"/>
          <w:szCs w:val="22"/>
        </w:rPr>
      </w:pPr>
      <w:r w:rsidRPr="001017D6">
        <w:rPr>
          <w:rFonts w:asciiTheme="majorHAnsi" w:hAnsiTheme="majorHAnsi" w:cstheme="majorHAnsi"/>
          <w:sz w:val="22"/>
          <w:szCs w:val="22"/>
          <w:lang w:val="en-GB"/>
        </w:rPr>
        <w:t xml:space="preserve">71 percent of total exports in 2017 and 80 percent of 2019 total exports were made to Italy. This situation, being so dependent on </w:t>
      </w:r>
      <w:r w:rsidR="009733CD" w:rsidRPr="001017D6">
        <w:rPr>
          <w:rFonts w:asciiTheme="majorHAnsi" w:hAnsiTheme="majorHAnsi" w:cstheme="majorHAnsi"/>
          <w:sz w:val="22"/>
          <w:szCs w:val="22"/>
          <w:lang w:val="en-GB"/>
        </w:rPr>
        <w:t>only one</w:t>
      </w:r>
      <w:r w:rsidRPr="001017D6">
        <w:rPr>
          <w:rFonts w:asciiTheme="majorHAnsi" w:hAnsiTheme="majorHAnsi" w:cstheme="majorHAnsi"/>
          <w:sz w:val="22"/>
          <w:szCs w:val="22"/>
          <w:lang w:val="en-GB"/>
        </w:rPr>
        <w:t xml:space="preserve"> market, actually poses the danger of fragility for the export market.</w:t>
      </w:r>
    </w:p>
    <w:p w14:paraId="3944E475" w14:textId="5931F85E" w:rsidR="001611E1" w:rsidRPr="001017D6" w:rsidRDefault="00AE4288" w:rsidP="005C14FD">
      <w:pPr>
        <w:pStyle w:val="ListeParagraf"/>
        <w:numPr>
          <w:ilvl w:val="0"/>
          <w:numId w:val="42"/>
        </w:numPr>
        <w:jc w:val="both"/>
        <w:rPr>
          <w:rFonts w:asciiTheme="majorHAnsi" w:hAnsiTheme="majorHAnsi" w:cstheme="majorHAnsi"/>
          <w:color w:val="222222"/>
          <w:sz w:val="22"/>
          <w:szCs w:val="22"/>
        </w:rPr>
      </w:pPr>
      <w:r w:rsidRPr="001017D6">
        <w:rPr>
          <w:rFonts w:asciiTheme="majorHAnsi" w:hAnsiTheme="majorHAnsi" w:cstheme="majorHAnsi"/>
          <w:sz w:val="22"/>
          <w:szCs w:val="22"/>
        </w:rPr>
        <w:t xml:space="preserve">Chestnut forests </w:t>
      </w:r>
      <w:r w:rsidR="00677772" w:rsidRPr="001017D6">
        <w:rPr>
          <w:rFonts w:asciiTheme="majorHAnsi" w:hAnsiTheme="majorHAnsi" w:cstheme="majorHAnsi"/>
          <w:sz w:val="22"/>
          <w:szCs w:val="22"/>
        </w:rPr>
        <w:t>have</w:t>
      </w:r>
      <w:r w:rsidRPr="001017D6">
        <w:rPr>
          <w:rFonts w:asciiTheme="majorHAnsi" w:hAnsiTheme="majorHAnsi" w:cstheme="majorHAnsi"/>
          <w:sz w:val="22"/>
          <w:szCs w:val="22"/>
        </w:rPr>
        <w:t xml:space="preserve"> great potential to Turkey's economy in the medium and long term so that they should</w:t>
      </w:r>
      <w:r w:rsidR="00677772" w:rsidRPr="001017D6">
        <w:rPr>
          <w:rFonts w:asciiTheme="majorHAnsi" w:hAnsiTheme="majorHAnsi" w:cstheme="majorHAnsi"/>
          <w:sz w:val="22"/>
          <w:szCs w:val="22"/>
        </w:rPr>
        <w:t xml:space="preserve"> be</w:t>
      </w:r>
      <w:r w:rsidRPr="001017D6">
        <w:rPr>
          <w:rFonts w:asciiTheme="majorHAnsi" w:hAnsiTheme="majorHAnsi" w:cstheme="majorHAnsi"/>
          <w:sz w:val="22"/>
          <w:szCs w:val="22"/>
        </w:rPr>
        <w:t xml:space="preserve"> paid well attention</w:t>
      </w:r>
      <w:r w:rsidR="00677772" w:rsidRPr="001017D6">
        <w:rPr>
          <w:rFonts w:asciiTheme="majorHAnsi" w:hAnsiTheme="majorHAnsi" w:cstheme="majorHAnsi"/>
          <w:sz w:val="22"/>
          <w:szCs w:val="22"/>
        </w:rPr>
        <w:t xml:space="preserve"> to</w:t>
      </w:r>
      <w:r w:rsidRPr="001017D6">
        <w:rPr>
          <w:rFonts w:asciiTheme="majorHAnsi" w:hAnsiTheme="majorHAnsi" w:cstheme="majorHAnsi"/>
          <w:sz w:val="22"/>
          <w:szCs w:val="22"/>
        </w:rPr>
        <w:t xml:space="preserve"> in policy documents, regional or provincial rural development plans.</w:t>
      </w:r>
      <w:r w:rsidR="001611E1" w:rsidRPr="001017D6">
        <w:rPr>
          <w:rFonts w:asciiTheme="majorHAnsi" w:hAnsiTheme="majorHAnsi" w:cstheme="majorHAnsi"/>
          <w:color w:val="222222"/>
          <w:sz w:val="22"/>
          <w:szCs w:val="22"/>
        </w:rPr>
        <w:br w:type="page"/>
      </w:r>
    </w:p>
    <w:p w14:paraId="1DBD61A9" w14:textId="239F9055" w:rsidR="00681D34" w:rsidRPr="001017D6" w:rsidRDefault="00647D17" w:rsidP="00681D34">
      <w:pPr>
        <w:pStyle w:val="Balk1"/>
        <w:rPr>
          <w:rFonts w:cstheme="majorHAnsi"/>
          <w:sz w:val="22"/>
          <w:szCs w:val="22"/>
          <w:lang w:val="en-US"/>
        </w:rPr>
      </w:pPr>
      <w:bookmarkStart w:id="5" w:name="_Toc46586070"/>
      <w:bookmarkStart w:id="6" w:name="_Toc58176450"/>
      <w:r w:rsidRPr="001017D6">
        <w:rPr>
          <w:rFonts w:cstheme="majorHAnsi"/>
          <w:sz w:val="22"/>
          <w:szCs w:val="22"/>
          <w:lang w:val="en-US"/>
        </w:rPr>
        <w:lastRenderedPageBreak/>
        <w:t xml:space="preserve">Acronyms and </w:t>
      </w:r>
      <w:r>
        <w:rPr>
          <w:rFonts w:cstheme="majorHAnsi"/>
          <w:sz w:val="22"/>
          <w:szCs w:val="22"/>
          <w:lang w:val="en-US"/>
        </w:rPr>
        <w:t>A</w:t>
      </w:r>
      <w:r w:rsidRPr="001017D6">
        <w:rPr>
          <w:rFonts w:cstheme="majorHAnsi"/>
          <w:sz w:val="22"/>
          <w:szCs w:val="22"/>
          <w:lang w:val="en-US"/>
        </w:rPr>
        <w:t>bbreviations</w:t>
      </w:r>
      <w:bookmarkEnd w:id="5"/>
      <w:bookmarkEnd w:id="6"/>
    </w:p>
    <w:p w14:paraId="29CB4A2C" w14:textId="5E5C8197"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CFE/OMO</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t>Chamber of Forest Engineers of Turkey</w:t>
      </w:r>
    </w:p>
    <w:p w14:paraId="76E940DD" w14:textId="1FA82F8E" w:rsidR="00681D34" w:rsidRPr="001017D6" w:rsidRDefault="00681D34" w:rsidP="0026721C">
      <w:pPr>
        <w:spacing w:before="100" w:beforeAutospacing="1" w:after="100" w:afterAutospacing="1" w:line="240" w:lineRule="auto"/>
        <w:ind w:left="2832" w:hanging="2832"/>
        <w:jc w:val="both"/>
        <w:rPr>
          <w:rFonts w:asciiTheme="majorHAnsi" w:hAnsiTheme="majorHAnsi" w:cstheme="majorHAnsi"/>
          <w:lang w:val="en-US"/>
        </w:rPr>
      </w:pPr>
      <w:r w:rsidRPr="001017D6">
        <w:rPr>
          <w:rFonts w:asciiTheme="majorHAnsi" w:hAnsiTheme="majorHAnsi" w:cstheme="majorHAnsi"/>
          <w:lang w:val="en-US"/>
        </w:rPr>
        <w:t>Communiqué of NWFPs</w:t>
      </w:r>
      <w:r w:rsidRPr="001017D6">
        <w:rPr>
          <w:rFonts w:asciiTheme="majorHAnsi" w:hAnsiTheme="majorHAnsi" w:cstheme="majorHAnsi"/>
          <w:lang w:val="en-US"/>
        </w:rPr>
        <w:tab/>
        <w:t xml:space="preserve">Communiqué on Inventory and Planning of NWFPs and Production and Sales Principles </w:t>
      </w:r>
    </w:p>
    <w:p w14:paraId="23C07E48" w14:textId="77777777"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DNWFPS</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t>Department of Non-Wood Forest Products and Services of GDF</w:t>
      </w:r>
    </w:p>
    <w:p w14:paraId="2AB9535E" w14:textId="77777777"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 xml:space="preserve">ENDP </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t>Eleventh National Development Plan (2019-2023) of Turkey</w:t>
      </w:r>
    </w:p>
    <w:p w14:paraId="22C0145E" w14:textId="77777777"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EuroStat</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t>European Statistical Office</w:t>
      </w:r>
    </w:p>
    <w:p w14:paraId="3DDA1E1C" w14:textId="77777777"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FAO</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t xml:space="preserve">Food and Agriculture Organization of the United Nations </w:t>
      </w:r>
    </w:p>
    <w:p w14:paraId="73C1E858" w14:textId="77777777"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FRA 2020</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t>Global Forest Resources Assessment 2020</w:t>
      </w:r>
    </w:p>
    <w:p w14:paraId="70FB5F71" w14:textId="77777777"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GDF</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r>
      <w:bookmarkStart w:id="7" w:name="_Hlk41114865"/>
      <w:r w:rsidRPr="001017D6">
        <w:rPr>
          <w:rFonts w:asciiTheme="majorHAnsi" w:hAnsiTheme="majorHAnsi" w:cstheme="majorHAnsi"/>
          <w:lang w:val="en-US"/>
        </w:rPr>
        <w:tab/>
        <w:t>General Directorate of Forestry of Turkey</w:t>
      </w:r>
    </w:p>
    <w:bookmarkEnd w:id="7"/>
    <w:p w14:paraId="76896C68" w14:textId="77777777"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ha</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t>hectare(s)</w:t>
      </w:r>
    </w:p>
    <w:p w14:paraId="1110C373" w14:textId="77777777"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INCREDIBLE Project</w:t>
      </w:r>
      <w:r w:rsidRPr="001017D6">
        <w:rPr>
          <w:rFonts w:asciiTheme="majorHAnsi" w:hAnsiTheme="majorHAnsi" w:cstheme="majorHAnsi"/>
          <w:lang w:val="en-US"/>
        </w:rPr>
        <w:tab/>
      </w:r>
      <w:r w:rsidRPr="001017D6">
        <w:rPr>
          <w:rFonts w:asciiTheme="majorHAnsi" w:hAnsiTheme="majorHAnsi" w:cstheme="majorHAnsi"/>
          <w:lang w:val="en-US"/>
        </w:rPr>
        <w:tab/>
        <w:t>Innovation Networks of Cork, Resins and Edibles in the Mediterranean Basin Project</w:t>
      </w:r>
    </w:p>
    <w:p w14:paraId="2CBB18D1" w14:textId="12350AD8"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L</w:t>
      </w:r>
      <w:r w:rsidR="00677772" w:rsidRPr="001017D6">
        <w:rPr>
          <w:rFonts w:asciiTheme="majorHAnsi" w:hAnsiTheme="majorHAnsi" w:cstheme="majorHAnsi"/>
          <w:lang w:val="en-US"/>
        </w:rPr>
        <w:t>o</w:t>
      </w:r>
      <w:r w:rsidRPr="001017D6">
        <w:rPr>
          <w:rFonts w:asciiTheme="majorHAnsi" w:hAnsiTheme="majorHAnsi" w:cstheme="majorHAnsi"/>
          <w:lang w:val="en-US"/>
        </w:rPr>
        <w:t xml:space="preserve">A </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t>Letter of Agreement</w:t>
      </w:r>
    </w:p>
    <w:p w14:paraId="20B3D814" w14:textId="77777777"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MAF</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t>Ministry of Agriculture and Forestry of Turkey</w:t>
      </w:r>
    </w:p>
    <w:p w14:paraId="2E753C0D" w14:textId="77777777"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color w:val="333333"/>
          <w:shd w:val="clear" w:color="auto" w:fill="FFFFFF"/>
          <w:lang w:val="en-US"/>
        </w:rPr>
        <w:t>MT</w:t>
      </w:r>
      <w:r w:rsidRPr="001017D6">
        <w:rPr>
          <w:rFonts w:asciiTheme="majorHAnsi" w:hAnsiTheme="majorHAnsi" w:cstheme="majorHAnsi"/>
          <w:color w:val="333333"/>
          <w:shd w:val="clear" w:color="auto" w:fill="FFFFFF"/>
          <w:lang w:val="en-US"/>
        </w:rPr>
        <w:tab/>
      </w:r>
      <w:r w:rsidRPr="001017D6">
        <w:rPr>
          <w:rFonts w:asciiTheme="majorHAnsi" w:hAnsiTheme="majorHAnsi" w:cstheme="majorHAnsi"/>
          <w:color w:val="333333"/>
          <w:shd w:val="clear" w:color="auto" w:fill="FFFFFF"/>
          <w:lang w:val="en-US"/>
        </w:rPr>
        <w:tab/>
      </w:r>
      <w:r w:rsidRPr="001017D6">
        <w:rPr>
          <w:rFonts w:asciiTheme="majorHAnsi" w:hAnsiTheme="majorHAnsi" w:cstheme="majorHAnsi"/>
          <w:color w:val="333333"/>
          <w:shd w:val="clear" w:color="auto" w:fill="FFFFFF"/>
          <w:lang w:val="en-US"/>
        </w:rPr>
        <w:tab/>
      </w:r>
      <w:r w:rsidRPr="001017D6">
        <w:rPr>
          <w:rFonts w:asciiTheme="majorHAnsi" w:hAnsiTheme="majorHAnsi" w:cstheme="majorHAnsi"/>
          <w:color w:val="333333"/>
          <w:shd w:val="clear" w:color="auto" w:fill="FFFFFF"/>
          <w:lang w:val="en-US"/>
        </w:rPr>
        <w:tab/>
        <w:t>Ministry of Trade of Turkey</w:t>
      </w:r>
    </w:p>
    <w:p w14:paraId="628D8ED2" w14:textId="77777777"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NWFP</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t>Non-Wood Forest Product</w:t>
      </w:r>
    </w:p>
    <w:p w14:paraId="6BACEECB" w14:textId="1E0C1334"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 xml:space="preserve">OWL </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t xml:space="preserve">Other </w:t>
      </w:r>
      <w:r w:rsidR="001707B5" w:rsidRPr="001017D6">
        <w:rPr>
          <w:rFonts w:asciiTheme="majorHAnsi" w:hAnsiTheme="majorHAnsi" w:cstheme="majorHAnsi"/>
          <w:lang w:val="en-US"/>
        </w:rPr>
        <w:t>Wooded</w:t>
      </w:r>
      <w:r w:rsidRPr="001017D6">
        <w:rPr>
          <w:rFonts w:asciiTheme="majorHAnsi" w:hAnsiTheme="majorHAnsi" w:cstheme="majorHAnsi"/>
          <w:lang w:val="en-US"/>
        </w:rPr>
        <w:t xml:space="preserve"> Land</w:t>
      </w:r>
    </w:p>
    <w:p w14:paraId="6451E026" w14:textId="33FF5007" w:rsidR="00681D34" w:rsidRPr="001017D6" w:rsidDel="007B39F8" w:rsidRDefault="00681D34" w:rsidP="0026721C">
      <w:pPr>
        <w:spacing w:before="100" w:beforeAutospacing="1" w:after="100" w:afterAutospacing="1" w:line="240" w:lineRule="auto"/>
        <w:ind w:left="2832" w:hanging="2832"/>
        <w:jc w:val="both"/>
        <w:rPr>
          <w:rFonts w:asciiTheme="majorHAnsi" w:hAnsiTheme="majorHAnsi" w:cstheme="majorHAnsi"/>
          <w:lang w:val="en-US"/>
        </w:rPr>
      </w:pPr>
      <w:proofErr w:type="spellStart"/>
      <w:r w:rsidRPr="001017D6">
        <w:rPr>
          <w:rFonts w:asciiTheme="majorHAnsi" w:hAnsiTheme="majorHAnsi" w:cstheme="majorHAnsi"/>
          <w:lang w:val="en-US"/>
        </w:rPr>
        <w:t>StarTree</w:t>
      </w:r>
      <w:proofErr w:type="spellEnd"/>
      <w:r w:rsidRPr="001017D6">
        <w:rPr>
          <w:rFonts w:asciiTheme="majorHAnsi" w:hAnsiTheme="majorHAnsi" w:cstheme="majorHAnsi"/>
          <w:lang w:val="en-US"/>
        </w:rPr>
        <w:tab/>
        <w:t>A pan-European project to support the sustainable exploitation of forest resources for rural development.</w:t>
      </w:r>
    </w:p>
    <w:p w14:paraId="02B46260" w14:textId="77777777"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TL</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t>Turkish Lira</w:t>
      </w:r>
    </w:p>
    <w:p w14:paraId="5D2EAA6E" w14:textId="77777777" w:rsidR="00681D34" w:rsidRPr="001017D6" w:rsidRDefault="00681D34" w:rsidP="00A42F6B">
      <w:pPr>
        <w:spacing w:before="100" w:beforeAutospacing="1" w:after="100" w:afterAutospacing="1" w:line="240" w:lineRule="auto"/>
        <w:jc w:val="both"/>
        <w:rPr>
          <w:rFonts w:asciiTheme="majorHAnsi" w:hAnsiTheme="majorHAnsi" w:cstheme="majorHAnsi"/>
          <w:color w:val="333333"/>
          <w:shd w:val="clear" w:color="auto" w:fill="FFFFFF"/>
          <w:lang w:val="en-US"/>
        </w:rPr>
      </w:pPr>
      <w:r w:rsidRPr="001017D6">
        <w:rPr>
          <w:rFonts w:asciiTheme="majorHAnsi" w:hAnsiTheme="majorHAnsi" w:cstheme="majorHAnsi"/>
          <w:lang w:val="en-US"/>
        </w:rPr>
        <w:t>TSE</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color w:val="333333"/>
          <w:shd w:val="clear" w:color="auto" w:fill="FFFFFF"/>
          <w:lang w:val="en-US"/>
        </w:rPr>
        <w:t>Turkish Standards Institution</w:t>
      </w:r>
    </w:p>
    <w:p w14:paraId="624D2896" w14:textId="59237A62" w:rsidR="007972C3"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color w:val="000000"/>
          <w:shd w:val="clear" w:color="auto" w:fill="FFFFFF"/>
          <w:lang w:val="en-US"/>
        </w:rPr>
        <w:t>TUIK</w:t>
      </w:r>
      <w:r w:rsidRPr="001017D6">
        <w:rPr>
          <w:rFonts w:asciiTheme="majorHAnsi" w:hAnsiTheme="majorHAnsi" w:cstheme="majorHAnsi"/>
          <w:color w:val="000000"/>
          <w:shd w:val="clear" w:color="auto" w:fill="FFFFFF"/>
          <w:lang w:val="en-US"/>
        </w:rPr>
        <w:tab/>
      </w:r>
      <w:r w:rsidRPr="001017D6">
        <w:rPr>
          <w:rFonts w:asciiTheme="majorHAnsi" w:hAnsiTheme="majorHAnsi" w:cstheme="majorHAnsi"/>
          <w:color w:val="000000"/>
          <w:shd w:val="clear" w:color="auto" w:fill="FFFFFF"/>
          <w:lang w:val="en-US"/>
        </w:rPr>
        <w:tab/>
      </w:r>
      <w:r w:rsidRPr="001017D6">
        <w:rPr>
          <w:rFonts w:asciiTheme="majorHAnsi" w:hAnsiTheme="majorHAnsi" w:cstheme="majorHAnsi"/>
          <w:color w:val="000000"/>
          <w:shd w:val="clear" w:color="auto" w:fill="FFFFFF"/>
          <w:lang w:val="en-US"/>
        </w:rPr>
        <w:tab/>
      </w:r>
      <w:r w:rsidRPr="001017D6">
        <w:rPr>
          <w:rFonts w:asciiTheme="majorHAnsi" w:hAnsiTheme="majorHAnsi" w:cstheme="majorHAnsi"/>
          <w:color w:val="000000"/>
          <w:shd w:val="clear" w:color="auto" w:fill="FFFFFF"/>
          <w:lang w:val="en-US"/>
        </w:rPr>
        <w:tab/>
        <w:t>Turkish Statistical Institute (TurkStat)</w:t>
      </w:r>
      <w:r w:rsidRPr="001017D6">
        <w:rPr>
          <w:rFonts w:asciiTheme="majorHAnsi" w:hAnsiTheme="majorHAnsi" w:cstheme="majorHAnsi"/>
          <w:lang w:val="en-US"/>
        </w:rPr>
        <w:t xml:space="preserve"> </w:t>
      </w:r>
    </w:p>
    <w:p w14:paraId="40752343" w14:textId="77777777" w:rsidR="0026721C" w:rsidRPr="001017D6" w:rsidRDefault="0026721C" w:rsidP="0026721C">
      <w:pPr>
        <w:pStyle w:val="DipnotMetni"/>
        <w:ind w:left="2832" w:hanging="2832"/>
        <w:rPr>
          <w:rFonts w:asciiTheme="majorHAnsi" w:hAnsiTheme="majorHAnsi" w:cstheme="majorHAnsi"/>
          <w:sz w:val="22"/>
          <w:szCs w:val="22"/>
          <w:lang w:val="en-US"/>
        </w:rPr>
      </w:pPr>
      <w:r w:rsidRPr="001017D6">
        <w:rPr>
          <w:rFonts w:asciiTheme="majorHAnsi" w:hAnsiTheme="majorHAnsi" w:cstheme="majorHAnsi"/>
          <w:sz w:val="22"/>
          <w:szCs w:val="22"/>
          <w:lang w:val="en-US"/>
        </w:rPr>
        <w:t>USD/TRY Rate</w:t>
      </w:r>
      <w:r w:rsidRPr="001017D6">
        <w:rPr>
          <w:rFonts w:asciiTheme="majorHAnsi" w:hAnsiTheme="majorHAnsi" w:cstheme="majorHAnsi"/>
          <w:sz w:val="22"/>
          <w:szCs w:val="22"/>
          <w:lang w:val="en-US"/>
        </w:rPr>
        <w:tab/>
      </w:r>
      <w:r w:rsidRPr="001017D6">
        <w:rPr>
          <w:rFonts w:asciiTheme="majorHAnsi" w:hAnsiTheme="majorHAnsi" w:cstheme="majorHAnsi"/>
          <w:iCs/>
          <w:sz w:val="22"/>
          <w:szCs w:val="22"/>
          <w:lang w:val="en-US"/>
        </w:rPr>
        <w:t>According to the average dollar rate in 2019 by the Central Bank of the Republic of Turkey which was 5.68 TL)</w:t>
      </w:r>
      <w:r w:rsidRPr="001017D6">
        <w:rPr>
          <w:rFonts w:asciiTheme="majorHAnsi" w:hAnsiTheme="majorHAnsi" w:cstheme="majorHAnsi"/>
          <w:sz w:val="22"/>
          <w:szCs w:val="22"/>
          <w:lang w:val="en-US"/>
        </w:rPr>
        <w:t xml:space="preserve"> </w:t>
      </w:r>
    </w:p>
    <w:p w14:paraId="411AE94E" w14:textId="77777777" w:rsidR="0026721C" w:rsidRPr="001017D6" w:rsidRDefault="0026721C" w:rsidP="00A42F6B">
      <w:pPr>
        <w:spacing w:before="100" w:beforeAutospacing="1" w:after="100" w:afterAutospacing="1" w:line="240" w:lineRule="auto"/>
        <w:jc w:val="both"/>
        <w:rPr>
          <w:rFonts w:asciiTheme="majorHAnsi" w:hAnsiTheme="majorHAnsi" w:cstheme="majorHAnsi"/>
          <w:lang w:val="en-US"/>
        </w:rPr>
      </w:pPr>
    </w:p>
    <w:p w14:paraId="0930D61D" w14:textId="77777777" w:rsidR="007972C3" w:rsidRPr="001017D6" w:rsidRDefault="007972C3">
      <w:pPr>
        <w:rPr>
          <w:rFonts w:asciiTheme="majorHAnsi" w:hAnsiTheme="majorHAnsi" w:cstheme="majorHAnsi"/>
          <w:lang w:val="en-US"/>
        </w:rPr>
      </w:pPr>
      <w:r w:rsidRPr="001017D6">
        <w:rPr>
          <w:rFonts w:asciiTheme="majorHAnsi" w:hAnsiTheme="majorHAnsi" w:cstheme="majorHAnsi"/>
          <w:lang w:val="en-US"/>
        </w:rPr>
        <w:br w:type="page"/>
      </w:r>
    </w:p>
    <w:p w14:paraId="13466E57" w14:textId="487E216C" w:rsidR="007A06F3" w:rsidRPr="001017D6" w:rsidRDefault="00681D34" w:rsidP="00DC6E41">
      <w:pPr>
        <w:pStyle w:val="Balk1"/>
        <w:numPr>
          <w:ilvl w:val="0"/>
          <w:numId w:val="37"/>
        </w:numPr>
        <w:rPr>
          <w:rFonts w:cstheme="majorHAnsi"/>
          <w:sz w:val="22"/>
          <w:szCs w:val="22"/>
          <w:lang w:val="en-US"/>
        </w:rPr>
      </w:pPr>
      <w:bookmarkStart w:id="8" w:name="_Hlk46726503"/>
      <w:bookmarkStart w:id="9" w:name="_Toc58176451"/>
      <w:bookmarkEnd w:id="3"/>
      <w:r w:rsidRPr="001017D6">
        <w:rPr>
          <w:rFonts w:cstheme="majorHAnsi"/>
          <w:sz w:val="22"/>
          <w:szCs w:val="22"/>
          <w:lang w:val="en-US"/>
        </w:rPr>
        <w:lastRenderedPageBreak/>
        <w:t>Introduction</w:t>
      </w:r>
      <w:bookmarkEnd w:id="9"/>
    </w:p>
    <w:p w14:paraId="791773B5" w14:textId="77777777" w:rsidR="00666B51" w:rsidRPr="001017D6" w:rsidRDefault="00666B51" w:rsidP="00C178E9">
      <w:pPr>
        <w:rPr>
          <w:rFonts w:asciiTheme="majorHAnsi" w:hAnsiTheme="majorHAnsi" w:cstheme="majorHAnsi"/>
          <w:lang w:val="en-US"/>
        </w:rPr>
      </w:pPr>
    </w:p>
    <w:p w14:paraId="54213867" w14:textId="3248B1BB" w:rsidR="007A06F3" w:rsidRPr="001017D6" w:rsidRDefault="007A06F3" w:rsidP="00DC6E41">
      <w:pPr>
        <w:pStyle w:val="Balk2"/>
        <w:numPr>
          <w:ilvl w:val="1"/>
          <w:numId w:val="36"/>
        </w:numPr>
        <w:rPr>
          <w:rFonts w:cstheme="majorHAnsi"/>
          <w:sz w:val="22"/>
          <w:szCs w:val="22"/>
          <w:lang w:val="en-US"/>
        </w:rPr>
      </w:pPr>
      <w:bookmarkStart w:id="10" w:name="_Toc58176452"/>
      <w:r w:rsidRPr="001017D6">
        <w:rPr>
          <w:rFonts w:cstheme="majorHAnsi"/>
          <w:sz w:val="22"/>
          <w:szCs w:val="22"/>
          <w:lang w:val="en-US"/>
        </w:rPr>
        <w:t xml:space="preserve">Distribution of </w:t>
      </w:r>
      <w:r w:rsidR="004A2F70" w:rsidRPr="001017D6">
        <w:rPr>
          <w:rFonts w:cstheme="majorHAnsi"/>
          <w:sz w:val="22"/>
          <w:szCs w:val="22"/>
          <w:lang w:val="en-US"/>
        </w:rPr>
        <w:t>chestnut forests</w:t>
      </w:r>
      <w:bookmarkEnd w:id="10"/>
      <w:r w:rsidR="004A2F70" w:rsidRPr="001017D6">
        <w:rPr>
          <w:rFonts w:cstheme="majorHAnsi"/>
          <w:sz w:val="22"/>
          <w:szCs w:val="22"/>
          <w:lang w:val="en-US"/>
        </w:rPr>
        <w:t xml:space="preserve"> </w:t>
      </w:r>
    </w:p>
    <w:p w14:paraId="56FF8F29" w14:textId="4B78CDED" w:rsidR="00003D3A" w:rsidRPr="001017D6" w:rsidRDefault="007A06F3" w:rsidP="00D21618">
      <w:pPr>
        <w:jc w:val="both"/>
        <w:rPr>
          <w:rFonts w:asciiTheme="majorHAnsi" w:hAnsiTheme="majorHAnsi" w:cstheme="majorHAnsi"/>
          <w:lang w:val="en-US"/>
        </w:rPr>
      </w:pPr>
      <w:r w:rsidRPr="001017D6">
        <w:rPr>
          <w:rFonts w:asciiTheme="majorHAnsi" w:hAnsiTheme="majorHAnsi" w:cstheme="majorHAnsi"/>
          <w:i/>
          <w:iCs/>
          <w:lang w:val="en-US"/>
        </w:rPr>
        <w:t>Fagaceae (Cupuliferae)</w:t>
      </w:r>
      <w:r w:rsidRPr="001017D6">
        <w:rPr>
          <w:rFonts w:asciiTheme="majorHAnsi" w:hAnsiTheme="majorHAnsi" w:cstheme="majorHAnsi"/>
          <w:lang w:val="en-US"/>
        </w:rPr>
        <w:t xml:space="preserve"> includes eight genera (Castanea, Castanopsis, Fagus, Lithocarpus, Nothofagus, Quercus, Trigonobalanis, Chrysolepis) and about a 600–800 species. The genus Castanea is widespread in the </w:t>
      </w:r>
      <w:r w:rsidR="00D83849" w:rsidRPr="001017D6">
        <w:rPr>
          <w:rFonts w:asciiTheme="majorHAnsi" w:hAnsiTheme="majorHAnsi" w:cstheme="majorHAnsi"/>
          <w:lang w:val="en-US"/>
        </w:rPr>
        <w:t xml:space="preserve">Northern </w:t>
      </w:r>
      <w:r w:rsidRPr="001017D6">
        <w:rPr>
          <w:rFonts w:asciiTheme="majorHAnsi" w:hAnsiTheme="majorHAnsi" w:cstheme="majorHAnsi"/>
          <w:lang w:val="en-US"/>
        </w:rPr>
        <w:t>Hemisphere and includes 12 or 13 species according to classification</w:t>
      </w:r>
      <w:r w:rsidR="007942BF" w:rsidRPr="001017D6">
        <w:rPr>
          <w:rFonts w:asciiTheme="majorHAnsi" w:hAnsiTheme="majorHAnsi" w:cstheme="majorHAnsi"/>
          <w:lang w:val="en-US"/>
        </w:rPr>
        <w:t xml:space="preserve">. </w:t>
      </w:r>
      <w:r w:rsidR="00C178E9" w:rsidRPr="001017D6">
        <w:rPr>
          <w:rFonts w:asciiTheme="majorHAnsi" w:hAnsiTheme="majorHAnsi" w:cstheme="majorHAnsi"/>
          <w:lang w:val="en-US"/>
        </w:rPr>
        <w:t xml:space="preserve"> </w:t>
      </w:r>
    </w:p>
    <w:p w14:paraId="1E83CF67" w14:textId="0239F8FE" w:rsidR="004A2F70" w:rsidRPr="001017D6" w:rsidRDefault="004A2F70" w:rsidP="00D21618">
      <w:pPr>
        <w:pStyle w:val="ResimYazs"/>
        <w:jc w:val="both"/>
        <w:rPr>
          <w:rFonts w:asciiTheme="majorHAnsi" w:hAnsiTheme="majorHAnsi" w:cstheme="majorHAnsi"/>
          <w:i w:val="0"/>
          <w:iCs w:val="0"/>
          <w:color w:val="auto"/>
          <w:sz w:val="22"/>
          <w:szCs w:val="22"/>
          <w:lang w:val="en-US"/>
        </w:rPr>
      </w:pPr>
      <w:r w:rsidRPr="001017D6">
        <w:rPr>
          <w:rFonts w:asciiTheme="majorHAnsi" w:hAnsiTheme="majorHAnsi" w:cstheme="majorHAnsi"/>
          <w:i w:val="0"/>
          <w:iCs w:val="0"/>
          <w:color w:val="auto"/>
          <w:sz w:val="22"/>
          <w:szCs w:val="22"/>
          <w:lang w:val="en-US"/>
        </w:rPr>
        <w:t>The sweet chestnut (</w:t>
      </w:r>
      <w:r w:rsidRPr="001017D6">
        <w:rPr>
          <w:rFonts w:asciiTheme="majorHAnsi" w:hAnsiTheme="majorHAnsi" w:cstheme="majorHAnsi"/>
          <w:color w:val="auto"/>
          <w:sz w:val="22"/>
          <w:szCs w:val="22"/>
          <w:lang w:val="en-US"/>
        </w:rPr>
        <w:t>Castanea sativa Mill</w:t>
      </w:r>
      <w:r w:rsidRPr="001017D6">
        <w:rPr>
          <w:rFonts w:asciiTheme="majorHAnsi" w:hAnsiTheme="majorHAnsi" w:cstheme="majorHAnsi"/>
          <w:i w:val="0"/>
          <w:iCs w:val="0"/>
          <w:color w:val="auto"/>
          <w:sz w:val="22"/>
          <w:szCs w:val="22"/>
          <w:lang w:val="en-US"/>
        </w:rPr>
        <w:t xml:space="preserve">.) is native to central-southern Europe (the northern Iberian Peninsula, the South of France, central-northern Italy, the southern Balkan Peninsula) and Asia Minor (western and northern Turkey, the Caucasus). It can be found at sea level in its northern range, and at up to 1 400 m above sea </w:t>
      </w:r>
      <w:r w:rsidR="00C178E9" w:rsidRPr="001017D6">
        <w:rPr>
          <w:rFonts w:asciiTheme="majorHAnsi" w:hAnsiTheme="majorHAnsi" w:cstheme="majorHAnsi"/>
          <w:i w:val="0"/>
          <w:iCs w:val="0"/>
          <w:color w:val="auto"/>
          <w:sz w:val="22"/>
          <w:szCs w:val="22"/>
          <w:lang w:val="en-US"/>
        </w:rPr>
        <w:t>level in</w:t>
      </w:r>
      <w:r w:rsidRPr="001017D6">
        <w:rPr>
          <w:rFonts w:asciiTheme="majorHAnsi" w:hAnsiTheme="majorHAnsi" w:cstheme="majorHAnsi"/>
          <w:i w:val="0"/>
          <w:iCs w:val="0"/>
          <w:color w:val="auto"/>
          <w:sz w:val="22"/>
          <w:szCs w:val="22"/>
          <w:lang w:val="en-US"/>
        </w:rPr>
        <w:t xml:space="preserve"> Greece and 1 700 </w:t>
      </w:r>
      <w:r w:rsidR="00C178E9" w:rsidRPr="001017D6">
        <w:rPr>
          <w:rFonts w:asciiTheme="majorHAnsi" w:hAnsiTheme="majorHAnsi" w:cstheme="majorHAnsi"/>
          <w:i w:val="0"/>
          <w:iCs w:val="0"/>
          <w:color w:val="auto"/>
          <w:sz w:val="22"/>
          <w:szCs w:val="22"/>
          <w:lang w:val="en-US"/>
        </w:rPr>
        <w:t>m in</w:t>
      </w:r>
      <w:r w:rsidRPr="001017D6">
        <w:rPr>
          <w:rFonts w:asciiTheme="majorHAnsi" w:hAnsiTheme="majorHAnsi" w:cstheme="majorHAnsi"/>
          <w:i w:val="0"/>
          <w:iCs w:val="0"/>
          <w:color w:val="auto"/>
          <w:sz w:val="22"/>
          <w:szCs w:val="22"/>
          <w:lang w:val="en-US"/>
        </w:rPr>
        <w:t xml:space="preserve"> Asia Minor. This tree has been widely planted and cultivated outside its natural range throughout the warm-temperate climate regions, such as South and North America and Australia.</w:t>
      </w:r>
      <w:sdt>
        <w:sdtPr>
          <w:rPr>
            <w:rFonts w:asciiTheme="majorHAnsi" w:hAnsiTheme="majorHAnsi" w:cstheme="majorHAnsi"/>
            <w:i w:val="0"/>
            <w:iCs w:val="0"/>
            <w:color w:val="auto"/>
            <w:sz w:val="22"/>
            <w:szCs w:val="22"/>
            <w:lang w:val="en-US"/>
          </w:rPr>
          <w:id w:val="1025838494"/>
          <w:citation/>
        </w:sdtPr>
        <w:sdtContent>
          <w:r w:rsidRPr="001017D6">
            <w:rPr>
              <w:rFonts w:asciiTheme="majorHAnsi" w:hAnsiTheme="majorHAnsi" w:cstheme="majorHAnsi"/>
              <w:i w:val="0"/>
              <w:iCs w:val="0"/>
              <w:color w:val="auto"/>
              <w:sz w:val="22"/>
              <w:szCs w:val="22"/>
              <w:lang w:val="en-US"/>
            </w:rPr>
            <w:fldChar w:fldCharType="begin"/>
          </w:r>
          <w:r w:rsidRPr="001017D6">
            <w:rPr>
              <w:rFonts w:asciiTheme="majorHAnsi" w:hAnsiTheme="majorHAnsi" w:cstheme="majorHAnsi"/>
              <w:i w:val="0"/>
              <w:iCs w:val="0"/>
              <w:color w:val="auto"/>
              <w:sz w:val="22"/>
              <w:szCs w:val="22"/>
              <w:lang w:val="en-US"/>
            </w:rPr>
            <w:instrText xml:space="preserve"> CITATION EU20 \l 1055 </w:instrText>
          </w:r>
          <w:r w:rsidRPr="001017D6">
            <w:rPr>
              <w:rFonts w:asciiTheme="majorHAnsi" w:hAnsiTheme="majorHAnsi" w:cstheme="majorHAnsi"/>
              <w:i w:val="0"/>
              <w:iCs w:val="0"/>
              <w:color w:val="auto"/>
              <w:sz w:val="22"/>
              <w:szCs w:val="22"/>
              <w:lang w:val="en-US"/>
            </w:rPr>
            <w:fldChar w:fldCharType="separate"/>
          </w:r>
          <w:r w:rsidRPr="001017D6">
            <w:rPr>
              <w:rFonts w:asciiTheme="majorHAnsi" w:hAnsiTheme="majorHAnsi" w:cstheme="majorHAnsi"/>
              <w:i w:val="0"/>
              <w:iCs w:val="0"/>
              <w:noProof/>
              <w:color w:val="auto"/>
              <w:sz w:val="22"/>
              <w:szCs w:val="22"/>
              <w:lang w:val="en-US"/>
            </w:rPr>
            <w:t xml:space="preserve"> </w:t>
          </w:r>
          <w:r w:rsidRPr="001017D6">
            <w:rPr>
              <w:rFonts w:asciiTheme="majorHAnsi" w:hAnsiTheme="majorHAnsi" w:cstheme="majorHAnsi"/>
              <w:noProof/>
              <w:color w:val="auto"/>
              <w:sz w:val="22"/>
              <w:szCs w:val="22"/>
              <w:lang w:val="en-US"/>
            </w:rPr>
            <w:t>(EU, 2020)</w:t>
          </w:r>
          <w:r w:rsidRPr="001017D6">
            <w:rPr>
              <w:rFonts w:asciiTheme="majorHAnsi" w:hAnsiTheme="majorHAnsi" w:cstheme="majorHAnsi"/>
              <w:i w:val="0"/>
              <w:iCs w:val="0"/>
              <w:color w:val="auto"/>
              <w:sz w:val="22"/>
              <w:szCs w:val="22"/>
              <w:lang w:val="en-US"/>
            </w:rPr>
            <w:fldChar w:fldCharType="end"/>
          </w:r>
        </w:sdtContent>
      </w:sdt>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72"/>
      </w:tblGrid>
      <w:tr w:rsidR="0025275A" w:rsidRPr="001017D6" w14:paraId="54EC9E2D" w14:textId="77777777" w:rsidTr="00C178E9">
        <w:tc>
          <w:tcPr>
            <w:tcW w:w="4673" w:type="dxa"/>
          </w:tcPr>
          <w:p w14:paraId="70DC1F0D" w14:textId="3E6D4E53" w:rsidR="0025275A" w:rsidRPr="001017D6" w:rsidRDefault="0025275A" w:rsidP="0025275A">
            <w:pPr>
              <w:pStyle w:val="ResimYazs"/>
              <w:keepNext/>
              <w:rPr>
                <w:rFonts w:asciiTheme="majorHAnsi" w:hAnsiTheme="majorHAnsi" w:cstheme="majorHAnsi"/>
                <w:sz w:val="22"/>
                <w:szCs w:val="22"/>
                <w:lang w:val="en-US"/>
              </w:rPr>
            </w:pPr>
            <w:bookmarkStart w:id="11" w:name="_Toc58176484"/>
            <w:r w:rsidRPr="001017D6">
              <w:rPr>
                <w:rFonts w:asciiTheme="majorHAnsi" w:hAnsiTheme="majorHAnsi" w:cstheme="majorHAnsi"/>
                <w:sz w:val="22"/>
                <w:szCs w:val="22"/>
                <w:lang w:val="en-US"/>
              </w:rPr>
              <w:t xml:space="preserve">Figure </w:t>
            </w:r>
            <w:r w:rsidR="00580FF9" w:rsidRPr="001017D6">
              <w:rPr>
                <w:rFonts w:asciiTheme="majorHAnsi" w:hAnsiTheme="majorHAnsi" w:cstheme="majorHAnsi"/>
                <w:sz w:val="22"/>
                <w:szCs w:val="22"/>
                <w:lang w:val="en-US"/>
              </w:rPr>
              <w:fldChar w:fldCharType="begin"/>
            </w:r>
            <w:r w:rsidR="00580FF9" w:rsidRPr="001017D6">
              <w:rPr>
                <w:rFonts w:asciiTheme="majorHAnsi" w:hAnsiTheme="majorHAnsi" w:cstheme="majorHAnsi"/>
                <w:sz w:val="22"/>
                <w:szCs w:val="22"/>
                <w:lang w:val="en-US"/>
              </w:rPr>
              <w:instrText xml:space="preserve"> SEQ Figure \* ARABIC </w:instrText>
            </w:r>
            <w:r w:rsidR="00580FF9" w:rsidRPr="001017D6">
              <w:rPr>
                <w:rFonts w:asciiTheme="majorHAnsi" w:hAnsiTheme="majorHAnsi" w:cstheme="majorHAnsi"/>
                <w:sz w:val="22"/>
                <w:szCs w:val="22"/>
                <w:lang w:val="en-US"/>
              </w:rPr>
              <w:fldChar w:fldCharType="separate"/>
            </w:r>
            <w:r w:rsidR="004A39E3" w:rsidRPr="001017D6">
              <w:rPr>
                <w:rFonts w:asciiTheme="majorHAnsi" w:hAnsiTheme="majorHAnsi" w:cstheme="majorHAnsi"/>
                <w:noProof/>
                <w:sz w:val="22"/>
                <w:szCs w:val="22"/>
                <w:lang w:val="en-US"/>
              </w:rPr>
              <w:t>1</w:t>
            </w:r>
            <w:r w:rsidR="00580FF9" w:rsidRPr="001017D6">
              <w:rPr>
                <w:rFonts w:asciiTheme="majorHAnsi" w:hAnsiTheme="majorHAnsi" w:cstheme="majorHAnsi"/>
                <w:sz w:val="22"/>
                <w:szCs w:val="22"/>
                <w:lang w:val="en-US"/>
              </w:rPr>
              <w:fldChar w:fldCharType="end"/>
            </w:r>
            <w:r w:rsidRPr="001017D6">
              <w:rPr>
                <w:rFonts w:asciiTheme="majorHAnsi" w:hAnsiTheme="majorHAnsi" w:cstheme="majorHAnsi"/>
                <w:sz w:val="22"/>
                <w:szCs w:val="22"/>
                <w:lang w:val="en-US"/>
              </w:rPr>
              <w:t xml:space="preserve">. </w:t>
            </w:r>
            <w:r w:rsidR="007972C3" w:rsidRPr="001017D6">
              <w:rPr>
                <w:rFonts w:asciiTheme="majorHAnsi" w:hAnsiTheme="majorHAnsi" w:cstheme="majorHAnsi"/>
                <w:sz w:val="22"/>
                <w:szCs w:val="22"/>
                <w:lang w:val="en-US"/>
              </w:rPr>
              <w:t>Distribution of</w:t>
            </w:r>
            <w:r w:rsidRPr="001017D6">
              <w:rPr>
                <w:rFonts w:asciiTheme="majorHAnsi" w:hAnsiTheme="majorHAnsi" w:cstheme="majorHAnsi"/>
                <w:sz w:val="22"/>
                <w:szCs w:val="22"/>
                <w:lang w:val="en-US"/>
              </w:rPr>
              <w:t xml:space="preserve"> chestnut in Europe</w:t>
            </w:r>
            <w:bookmarkEnd w:id="11"/>
          </w:p>
          <w:p w14:paraId="47A03447" w14:textId="77777777" w:rsidR="0025275A" w:rsidRPr="001017D6" w:rsidRDefault="0025275A" w:rsidP="0025275A">
            <w:pPr>
              <w:rPr>
                <w:rFonts w:asciiTheme="majorHAnsi" w:hAnsiTheme="majorHAnsi" w:cstheme="majorHAnsi"/>
                <w:lang w:val="en-US"/>
              </w:rPr>
            </w:pPr>
            <w:r w:rsidRPr="001017D6">
              <w:rPr>
                <w:rFonts w:asciiTheme="majorHAnsi" w:hAnsiTheme="majorHAnsi" w:cstheme="majorHAnsi"/>
                <w:noProof/>
                <w:lang w:val="en-US"/>
              </w:rPr>
              <w:drawing>
                <wp:inline distT="0" distB="0" distL="0" distR="0" wp14:anchorId="680259B0" wp14:editId="61A803FD">
                  <wp:extent cx="2141220" cy="118523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4905" cy="1214954"/>
                          </a:xfrm>
                          <a:prstGeom prst="rect">
                            <a:avLst/>
                          </a:prstGeom>
                        </pic:spPr>
                      </pic:pic>
                    </a:graphicData>
                  </a:graphic>
                </wp:inline>
              </w:drawing>
            </w:r>
          </w:p>
          <w:p w14:paraId="50A3BEB3" w14:textId="77777777" w:rsidR="0025275A" w:rsidRPr="001017D6" w:rsidRDefault="0025275A" w:rsidP="0025275A">
            <w:pPr>
              <w:rPr>
                <w:rFonts w:asciiTheme="majorHAnsi" w:hAnsiTheme="majorHAnsi" w:cstheme="majorHAnsi"/>
                <w:lang w:val="en-US"/>
              </w:rPr>
            </w:pPr>
          </w:p>
        </w:tc>
        <w:tc>
          <w:tcPr>
            <w:tcW w:w="4389" w:type="dxa"/>
          </w:tcPr>
          <w:p w14:paraId="61AE3247" w14:textId="4664C6AC" w:rsidR="0025275A" w:rsidRPr="001017D6" w:rsidRDefault="0025275A" w:rsidP="0025275A">
            <w:pPr>
              <w:pStyle w:val="ResimYazs"/>
              <w:keepNext/>
              <w:rPr>
                <w:rFonts w:asciiTheme="majorHAnsi" w:hAnsiTheme="majorHAnsi" w:cstheme="majorHAnsi"/>
                <w:sz w:val="22"/>
                <w:szCs w:val="22"/>
                <w:lang w:val="en-US"/>
              </w:rPr>
            </w:pPr>
            <w:bookmarkStart w:id="12" w:name="_Toc58176485"/>
            <w:r w:rsidRPr="001017D6">
              <w:rPr>
                <w:rFonts w:asciiTheme="majorHAnsi" w:hAnsiTheme="majorHAnsi" w:cstheme="majorHAnsi"/>
                <w:sz w:val="22"/>
                <w:szCs w:val="22"/>
                <w:lang w:val="en-US"/>
              </w:rPr>
              <w:t xml:space="preserve">Figure </w:t>
            </w:r>
            <w:r w:rsidR="00580FF9" w:rsidRPr="001017D6">
              <w:rPr>
                <w:rFonts w:asciiTheme="majorHAnsi" w:hAnsiTheme="majorHAnsi" w:cstheme="majorHAnsi"/>
                <w:sz w:val="22"/>
                <w:szCs w:val="22"/>
                <w:lang w:val="en-US"/>
              </w:rPr>
              <w:fldChar w:fldCharType="begin"/>
            </w:r>
            <w:r w:rsidR="00580FF9" w:rsidRPr="001017D6">
              <w:rPr>
                <w:rFonts w:asciiTheme="majorHAnsi" w:hAnsiTheme="majorHAnsi" w:cstheme="majorHAnsi"/>
                <w:sz w:val="22"/>
                <w:szCs w:val="22"/>
                <w:lang w:val="en-US"/>
              </w:rPr>
              <w:instrText xml:space="preserve"> SEQ Figure \* ARABIC </w:instrText>
            </w:r>
            <w:r w:rsidR="00580FF9" w:rsidRPr="001017D6">
              <w:rPr>
                <w:rFonts w:asciiTheme="majorHAnsi" w:hAnsiTheme="majorHAnsi" w:cstheme="majorHAnsi"/>
                <w:sz w:val="22"/>
                <w:szCs w:val="22"/>
                <w:lang w:val="en-US"/>
              </w:rPr>
              <w:fldChar w:fldCharType="separate"/>
            </w:r>
            <w:r w:rsidR="004A39E3" w:rsidRPr="001017D6">
              <w:rPr>
                <w:rFonts w:asciiTheme="majorHAnsi" w:hAnsiTheme="majorHAnsi" w:cstheme="majorHAnsi"/>
                <w:noProof/>
                <w:sz w:val="22"/>
                <w:szCs w:val="22"/>
                <w:lang w:val="en-US"/>
              </w:rPr>
              <w:t>2</w:t>
            </w:r>
            <w:r w:rsidR="00580FF9" w:rsidRPr="001017D6">
              <w:rPr>
                <w:rFonts w:asciiTheme="majorHAnsi" w:hAnsiTheme="majorHAnsi" w:cstheme="majorHAnsi"/>
                <w:sz w:val="22"/>
                <w:szCs w:val="22"/>
                <w:lang w:val="en-US"/>
              </w:rPr>
              <w:fldChar w:fldCharType="end"/>
            </w:r>
            <w:r w:rsidRPr="001017D6">
              <w:rPr>
                <w:rFonts w:asciiTheme="majorHAnsi" w:hAnsiTheme="majorHAnsi" w:cstheme="majorHAnsi"/>
                <w:sz w:val="22"/>
                <w:szCs w:val="22"/>
                <w:lang w:val="en-US"/>
              </w:rPr>
              <w:t xml:space="preserve">. Distribution </w:t>
            </w:r>
            <w:r w:rsidR="00C178E9" w:rsidRPr="001017D6">
              <w:rPr>
                <w:rFonts w:asciiTheme="majorHAnsi" w:hAnsiTheme="majorHAnsi" w:cstheme="majorHAnsi"/>
                <w:sz w:val="22"/>
                <w:szCs w:val="22"/>
                <w:lang w:val="en-US"/>
              </w:rPr>
              <w:t>of forests</w:t>
            </w:r>
            <w:r w:rsidRPr="001017D6">
              <w:rPr>
                <w:rFonts w:asciiTheme="majorHAnsi" w:hAnsiTheme="majorHAnsi" w:cstheme="majorHAnsi"/>
                <w:sz w:val="22"/>
                <w:szCs w:val="22"/>
                <w:lang w:val="en-US"/>
              </w:rPr>
              <w:t xml:space="preserve"> in Turkey</w:t>
            </w:r>
            <w:bookmarkEnd w:id="12"/>
          </w:p>
          <w:p w14:paraId="3B0EDDAF" w14:textId="77777777" w:rsidR="0025275A" w:rsidRPr="001017D6" w:rsidRDefault="0025275A" w:rsidP="0025275A">
            <w:pPr>
              <w:rPr>
                <w:rFonts w:asciiTheme="majorHAnsi" w:hAnsiTheme="majorHAnsi" w:cstheme="majorHAnsi"/>
                <w:lang w:val="en-US"/>
              </w:rPr>
            </w:pPr>
            <w:r w:rsidRPr="001017D6">
              <w:rPr>
                <w:rFonts w:asciiTheme="majorHAnsi" w:hAnsiTheme="majorHAnsi" w:cstheme="majorHAnsi"/>
                <w:noProof/>
                <w:lang w:val="en-US" w:eastAsia="en-GB"/>
              </w:rPr>
              <w:drawing>
                <wp:inline distT="0" distB="0" distL="0" distR="0" wp14:anchorId="445B4EB4" wp14:editId="7FB98592">
                  <wp:extent cx="2766567" cy="1097280"/>
                  <wp:effectExtent l="0" t="0" r="0" b="7620"/>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0967F.tmp"/>
                          <pic:cNvPicPr/>
                        </pic:nvPicPr>
                        <pic:blipFill>
                          <a:blip r:embed="rId10">
                            <a:extLst>
                              <a:ext uri="{28A0092B-C50C-407E-A947-70E740481C1C}">
                                <a14:useLocalDpi xmlns:a14="http://schemas.microsoft.com/office/drawing/2010/main" val="0"/>
                              </a:ext>
                            </a:extLst>
                          </a:blip>
                          <a:stretch>
                            <a:fillRect/>
                          </a:stretch>
                        </pic:blipFill>
                        <pic:spPr>
                          <a:xfrm>
                            <a:off x="0" y="0"/>
                            <a:ext cx="2804195" cy="1112204"/>
                          </a:xfrm>
                          <a:prstGeom prst="rect">
                            <a:avLst/>
                          </a:prstGeom>
                        </pic:spPr>
                      </pic:pic>
                    </a:graphicData>
                  </a:graphic>
                </wp:inline>
              </w:drawing>
            </w:r>
          </w:p>
          <w:p w14:paraId="34D7C6A6" w14:textId="77777777" w:rsidR="0025275A" w:rsidRPr="001017D6" w:rsidRDefault="0025275A" w:rsidP="0025275A">
            <w:pPr>
              <w:rPr>
                <w:rFonts w:asciiTheme="majorHAnsi" w:hAnsiTheme="majorHAnsi" w:cstheme="majorHAnsi"/>
                <w:lang w:val="en-US"/>
              </w:rPr>
            </w:pPr>
          </w:p>
        </w:tc>
      </w:tr>
    </w:tbl>
    <w:p w14:paraId="69EBF959" w14:textId="1651A8BC" w:rsidR="007A06F3" w:rsidRPr="001017D6" w:rsidRDefault="00297378" w:rsidP="00D21618">
      <w:pPr>
        <w:jc w:val="both"/>
        <w:rPr>
          <w:rFonts w:asciiTheme="majorHAnsi" w:hAnsiTheme="majorHAnsi" w:cstheme="majorHAnsi"/>
          <w:lang w:val="en-US"/>
        </w:rPr>
      </w:pPr>
      <w:r w:rsidRPr="001017D6">
        <w:rPr>
          <w:rFonts w:asciiTheme="majorHAnsi" w:hAnsiTheme="majorHAnsi" w:cstheme="majorHAnsi"/>
          <w:lang w:val="en-US"/>
        </w:rPr>
        <w:t xml:space="preserve">In Turkey, the state-owned forests have  </w:t>
      </w:r>
      <w:r w:rsidR="007A06F3" w:rsidRPr="001017D6">
        <w:rPr>
          <w:rFonts w:asciiTheme="majorHAnsi" w:hAnsiTheme="majorHAnsi" w:cstheme="majorHAnsi"/>
          <w:lang w:val="en-US"/>
        </w:rPr>
        <w:t xml:space="preserve"> 262</w:t>
      </w:r>
      <w:r w:rsidR="004E1822" w:rsidRPr="001017D6">
        <w:rPr>
          <w:rFonts w:asciiTheme="majorHAnsi" w:hAnsiTheme="majorHAnsi" w:cstheme="majorHAnsi"/>
          <w:lang w:val="en-US"/>
        </w:rPr>
        <w:t xml:space="preserve"> </w:t>
      </w:r>
      <w:r w:rsidR="007A06F3" w:rsidRPr="001017D6">
        <w:rPr>
          <w:rFonts w:asciiTheme="majorHAnsi" w:hAnsiTheme="majorHAnsi" w:cstheme="majorHAnsi"/>
          <w:lang w:val="en-US"/>
        </w:rPr>
        <w:t xml:space="preserve">045 </w:t>
      </w:r>
      <w:r w:rsidR="007942BF" w:rsidRPr="001017D6">
        <w:rPr>
          <w:rFonts w:asciiTheme="majorHAnsi" w:hAnsiTheme="majorHAnsi" w:cstheme="majorHAnsi"/>
          <w:lang w:val="en-US"/>
        </w:rPr>
        <w:t>hectares</w:t>
      </w:r>
      <w:r w:rsidR="004E1822" w:rsidRPr="001017D6">
        <w:rPr>
          <w:rFonts w:asciiTheme="majorHAnsi" w:hAnsiTheme="majorHAnsi" w:cstheme="majorHAnsi"/>
          <w:lang w:val="en-US"/>
        </w:rPr>
        <w:t xml:space="preserve"> </w:t>
      </w:r>
      <w:r w:rsidRPr="001017D6">
        <w:rPr>
          <w:rFonts w:asciiTheme="majorHAnsi" w:hAnsiTheme="majorHAnsi" w:cstheme="majorHAnsi"/>
          <w:lang w:val="en-US"/>
        </w:rPr>
        <w:t xml:space="preserve">of chestnut </w:t>
      </w:r>
      <w:r w:rsidR="004E1822" w:rsidRPr="001017D6">
        <w:rPr>
          <w:rFonts w:asciiTheme="majorHAnsi" w:hAnsiTheme="majorHAnsi" w:cstheme="majorHAnsi"/>
          <w:lang w:val="en-US"/>
        </w:rPr>
        <w:t>as shown in Table 1</w:t>
      </w:r>
      <w:sdt>
        <w:sdtPr>
          <w:rPr>
            <w:rFonts w:asciiTheme="majorHAnsi" w:hAnsiTheme="majorHAnsi" w:cstheme="majorHAnsi"/>
            <w:lang w:val="en-US"/>
          </w:rPr>
          <w:id w:val="1512030449"/>
          <w:citation/>
        </w:sdtPr>
        <w:sdtContent>
          <w:r w:rsidR="004E1822" w:rsidRPr="001017D6">
            <w:rPr>
              <w:rFonts w:asciiTheme="majorHAnsi" w:hAnsiTheme="majorHAnsi" w:cstheme="majorHAnsi"/>
              <w:lang w:val="en-US"/>
            </w:rPr>
            <w:fldChar w:fldCharType="begin"/>
          </w:r>
          <w:r w:rsidR="004E1822" w:rsidRPr="001017D6">
            <w:rPr>
              <w:rFonts w:asciiTheme="majorHAnsi" w:hAnsiTheme="majorHAnsi" w:cstheme="majorHAnsi"/>
              <w:lang w:val="en-US"/>
            </w:rPr>
            <w:instrText xml:space="preserve"> CITATION GDF13 \l 1055 </w:instrText>
          </w:r>
          <w:r w:rsidR="004E1822" w:rsidRPr="001017D6">
            <w:rPr>
              <w:rFonts w:asciiTheme="majorHAnsi" w:hAnsiTheme="majorHAnsi" w:cstheme="majorHAnsi"/>
              <w:lang w:val="en-US"/>
            </w:rPr>
            <w:fldChar w:fldCharType="separate"/>
          </w:r>
          <w:r w:rsidR="004E1822" w:rsidRPr="001017D6">
            <w:rPr>
              <w:rFonts w:asciiTheme="majorHAnsi" w:hAnsiTheme="majorHAnsi" w:cstheme="majorHAnsi"/>
              <w:noProof/>
              <w:lang w:val="en-US"/>
            </w:rPr>
            <w:t xml:space="preserve"> (GDF, 2013)</w:t>
          </w:r>
          <w:r w:rsidR="004E1822" w:rsidRPr="001017D6">
            <w:rPr>
              <w:rFonts w:asciiTheme="majorHAnsi" w:hAnsiTheme="majorHAnsi" w:cstheme="majorHAnsi"/>
              <w:lang w:val="en-US"/>
            </w:rPr>
            <w:fldChar w:fldCharType="end"/>
          </w:r>
        </w:sdtContent>
      </w:sdt>
      <w:r w:rsidR="004E1822" w:rsidRPr="001017D6">
        <w:rPr>
          <w:rFonts w:asciiTheme="majorHAnsi" w:hAnsiTheme="majorHAnsi" w:cstheme="majorHAnsi"/>
          <w:lang w:val="en-US"/>
        </w:rPr>
        <w:t>.</w:t>
      </w:r>
    </w:p>
    <w:p w14:paraId="77225619" w14:textId="5EAED2A5" w:rsidR="000862CD" w:rsidRPr="001017D6" w:rsidRDefault="000862CD" w:rsidP="000862CD">
      <w:pPr>
        <w:pStyle w:val="ResimYazs"/>
        <w:rPr>
          <w:rFonts w:asciiTheme="majorHAnsi" w:hAnsiTheme="majorHAnsi" w:cstheme="majorHAnsi"/>
          <w:sz w:val="22"/>
          <w:szCs w:val="22"/>
          <w:lang w:val="en-US"/>
        </w:rPr>
      </w:pPr>
      <w:bookmarkStart w:id="13" w:name="_Toc58176476"/>
      <w:r w:rsidRPr="001017D6">
        <w:rPr>
          <w:rFonts w:asciiTheme="majorHAnsi" w:hAnsiTheme="majorHAnsi" w:cstheme="majorHAnsi"/>
          <w:sz w:val="22"/>
          <w:szCs w:val="22"/>
          <w:lang w:val="en-US"/>
        </w:rPr>
        <w:t xml:space="preserve">Table </w:t>
      </w:r>
      <w:r w:rsidRPr="001017D6">
        <w:rPr>
          <w:rFonts w:asciiTheme="majorHAnsi" w:hAnsiTheme="majorHAnsi" w:cstheme="majorHAnsi"/>
          <w:sz w:val="22"/>
          <w:szCs w:val="22"/>
          <w:lang w:val="en-US"/>
        </w:rPr>
        <w:fldChar w:fldCharType="begin"/>
      </w:r>
      <w:r w:rsidRPr="001017D6">
        <w:rPr>
          <w:rFonts w:asciiTheme="majorHAnsi" w:hAnsiTheme="majorHAnsi" w:cstheme="majorHAnsi"/>
          <w:sz w:val="22"/>
          <w:szCs w:val="22"/>
          <w:lang w:val="en-US"/>
        </w:rPr>
        <w:instrText xml:space="preserve"> SEQ Table \* ARABIC </w:instrText>
      </w:r>
      <w:r w:rsidRPr="001017D6">
        <w:rPr>
          <w:rFonts w:asciiTheme="majorHAnsi" w:hAnsiTheme="majorHAnsi" w:cstheme="majorHAnsi"/>
          <w:sz w:val="22"/>
          <w:szCs w:val="22"/>
          <w:lang w:val="en-US"/>
        </w:rPr>
        <w:fldChar w:fldCharType="separate"/>
      </w:r>
      <w:r w:rsidR="00DA76B2" w:rsidRPr="001017D6">
        <w:rPr>
          <w:rFonts w:asciiTheme="majorHAnsi" w:hAnsiTheme="majorHAnsi" w:cstheme="majorHAnsi"/>
          <w:noProof/>
          <w:sz w:val="22"/>
          <w:szCs w:val="22"/>
          <w:lang w:val="en-US"/>
        </w:rPr>
        <w:t>1</w:t>
      </w:r>
      <w:r w:rsidRPr="001017D6">
        <w:rPr>
          <w:rFonts w:asciiTheme="majorHAnsi" w:hAnsiTheme="majorHAnsi" w:cstheme="majorHAnsi"/>
          <w:sz w:val="22"/>
          <w:szCs w:val="22"/>
          <w:lang w:val="en-US"/>
        </w:rPr>
        <w:fldChar w:fldCharType="end"/>
      </w:r>
      <w:r w:rsidR="00666B51" w:rsidRPr="001017D6">
        <w:rPr>
          <w:rFonts w:asciiTheme="majorHAnsi" w:hAnsiTheme="majorHAnsi" w:cstheme="majorHAnsi"/>
          <w:sz w:val="22"/>
          <w:szCs w:val="22"/>
          <w:lang w:val="en-US"/>
        </w:rPr>
        <w:t>.</w:t>
      </w:r>
      <w:r w:rsidRPr="001017D6">
        <w:rPr>
          <w:rFonts w:asciiTheme="majorHAnsi" w:hAnsiTheme="majorHAnsi" w:cstheme="majorHAnsi"/>
          <w:sz w:val="22"/>
          <w:szCs w:val="22"/>
          <w:lang w:val="en-US"/>
        </w:rPr>
        <w:t xml:space="preserve"> </w:t>
      </w:r>
      <w:r w:rsidR="007972C3" w:rsidRPr="001017D6">
        <w:rPr>
          <w:rFonts w:asciiTheme="majorHAnsi" w:hAnsiTheme="majorHAnsi" w:cstheme="majorHAnsi"/>
          <w:sz w:val="22"/>
          <w:szCs w:val="22"/>
          <w:lang w:val="en-US"/>
        </w:rPr>
        <w:t>Chestnut forests by region in Turkey</w:t>
      </w:r>
      <w:r w:rsidR="00C178E9" w:rsidRPr="001017D6">
        <w:rPr>
          <w:rFonts w:asciiTheme="majorHAnsi" w:hAnsiTheme="majorHAnsi" w:cstheme="majorHAnsi"/>
          <w:sz w:val="22"/>
          <w:szCs w:val="22"/>
          <w:lang w:val="en-US"/>
        </w:rPr>
        <w:t xml:space="preserve"> (ha)</w:t>
      </w:r>
      <w:bookmarkEnd w:id="13"/>
    </w:p>
    <w:tbl>
      <w:tblPr>
        <w:tblW w:w="9120" w:type="dxa"/>
        <w:jc w:val="center"/>
        <w:tblCellMar>
          <w:left w:w="70" w:type="dxa"/>
          <w:right w:w="70" w:type="dxa"/>
        </w:tblCellMar>
        <w:tblLook w:val="04A0" w:firstRow="1" w:lastRow="0" w:firstColumn="1" w:lastColumn="0" w:noHBand="0" w:noVBand="1"/>
      </w:tblPr>
      <w:tblGrid>
        <w:gridCol w:w="1409"/>
        <w:gridCol w:w="1099"/>
        <w:gridCol w:w="1083"/>
        <w:gridCol w:w="1127"/>
        <w:gridCol w:w="1089"/>
        <w:gridCol w:w="1134"/>
        <w:gridCol w:w="1134"/>
        <w:gridCol w:w="899"/>
        <w:gridCol w:w="146"/>
      </w:tblGrid>
      <w:tr w:rsidR="00C178E9" w:rsidRPr="001017D6" w14:paraId="303F75F3" w14:textId="2644CCEB" w:rsidTr="00C178E9">
        <w:trPr>
          <w:gridAfter w:val="1"/>
          <w:wAfter w:w="146" w:type="dxa"/>
          <w:trHeight w:val="450"/>
          <w:jc w:val="center"/>
        </w:trPr>
        <w:tc>
          <w:tcPr>
            <w:tcW w:w="1409" w:type="dxa"/>
            <w:vMerge w:val="restart"/>
            <w:tcBorders>
              <w:top w:val="single" w:sz="4" w:space="0" w:color="auto"/>
              <w:left w:val="single" w:sz="4" w:space="0" w:color="auto"/>
              <w:right w:val="single" w:sz="4" w:space="0" w:color="auto"/>
            </w:tcBorders>
            <w:shd w:val="clear" w:color="000000" w:fill="FFFFFF"/>
            <w:vAlign w:val="center"/>
            <w:hideMark/>
          </w:tcPr>
          <w:p w14:paraId="054C92BB" w14:textId="77777777" w:rsidR="00C178E9" w:rsidRPr="001017D6" w:rsidRDefault="00C178E9" w:rsidP="000862CD">
            <w:pPr>
              <w:spacing w:after="0" w:line="240" w:lineRule="auto"/>
              <w:jc w:val="center"/>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Regions Name</w:t>
            </w:r>
          </w:p>
          <w:p w14:paraId="041A4CDF" w14:textId="65A5CE46" w:rsidR="00C178E9" w:rsidRPr="001017D6" w:rsidRDefault="00C178E9" w:rsidP="000862CD">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 </w:t>
            </w:r>
          </w:p>
        </w:tc>
        <w:tc>
          <w:tcPr>
            <w:tcW w:w="218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03A703" w14:textId="2938B710" w:rsidR="00C178E9" w:rsidRPr="001017D6" w:rsidRDefault="00C178E9" w:rsidP="000862CD">
            <w:pPr>
              <w:spacing w:after="0" w:line="240" w:lineRule="auto"/>
              <w:jc w:val="center"/>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 xml:space="preserve">Pure chestnut forests </w:t>
            </w:r>
          </w:p>
        </w:tc>
        <w:tc>
          <w:tcPr>
            <w:tcW w:w="221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2AC0B5" w14:textId="703426DE" w:rsidR="00C178E9" w:rsidRPr="001017D6" w:rsidRDefault="00C178E9" w:rsidP="000862CD">
            <w:pPr>
              <w:spacing w:after="0" w:line="240" w:lineRule="auto"/>
              <w:jc w:val="center"/>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Mixed chestnut forests where chestnut is predominant</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E2FB673" w14:textId="1BC40ECF" w:rsidR="00C178E9" w:rsidRPr="001017D6" w:rsidRDefault="00C178E9" w:rsidP="000862CD">
            <w:pPr>
              <w:spacing w:after="0" w:line="240" w:lineRule="auto"/>
              <w:jc w:val="center"/>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Mixed chestnut forests where other species are predominant</w:t>
            </w:r>
          </w:p>
        </w:tc>
        <w:tc>
          <w:tcPr>
            <w:tcW w:w="899" w:type="dxa"/>
            <w:vMerge w:val="restart"/>
            <w:tcBorders>
              <w:top w:val="single" w:sz="4" w:space="0" w:color="auto"/>
              <w:left w:val="single" w:sz="4" w:space="0" w:color="auto"/>
              <w:right w:val="single" w:sz="4" w:space="0" w:color="auto"/>
            </w:tcBorders>
            <w:shd w:val="clear" w:color="000000" w:fill="FFFFFF"/>
            <w:vAlign w:val="center"/>
            <w:hideMark/>
          </w:tcPr>
          <w:p w14:paraId="0FC77EBE" w14:textId="7BBE87CB" w:rsidR="00C178E9" w:rsidRPr="001017D6" w:rsidRDefault="00C178E9" w:rsidP="00C178E9">
            <w:pPr>
              <w:spacing w:after="0" w:line="240" w:lineRule="auto"/>
              <w:rPr>
                <w:rFonts w:asciiTheme="majorHAnsi" w:eastAsia="Times New Roman" w:hAnsiTheme="majorHAnsi" w:cstheme="majorHAnsi"/>
                <w:lang w:val="en-US" w:eastAsia="tr-TR"/>
              </w:rPr>
            </w:pPr>
          </w:p>
          <w:p w14:paraId="77772125" w14:textId="735609A6" w:rsidR="00C178E9" w:rsidRPr="001017D6" w:rsidRDefault="00C178E9" w:rsidP="000862CD">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Total</w:t>
            </w:r>
          </w:p>
        </w:tc>
      </w:tr>
      <w:tr w:rsidR="00C178E9" w:rsidRPr="001017D6" w14:paraId="7F94A5B3" w14:textId="72E42079" w:rsidTr="00C178E9">
        <w:trPr>
          <w:trHeight w:val="300"/>
          <w:jc w:val="center"/>
        </w:trPr>
        <w:tc>
          <w:tcPr>
            <w:tcW w:w="1409" w:type="dxa"/>
            <w:vMerge/>
            <w:tcBorders>
              <w:left w:val="single" w:sz="4" w:space="0" w:color="auto"/>
              <w:right w:val="single" w:sz="4" w:space="0" w:color="auto"/>
            </w:tcBorders>
            <w:vAlign w:val="center"/>
            <w:hideMark/>
          </w:tcPr>
          <w:p w14:paraId="0D9CC3EC" w14:textId="2DB7F55C" w:rsidR="00C178E9" w:rsidRPr="001017D6" w:rsidRDefault="00C178E9" w:rsidP="000862CD">
            <w:pPr>
              <w:spacing w:after="0" w:line="240" w:lineRule="auto"/>
              <w:rPr>
                <w:rFonts w:asciiTheme="majorHAnsi" w:eastAsia="Times New Roman" w:hAnsiTheme="majorHAnsi" w:cstheme="majorHAnsi"/>
                <w:lang w:val="en-US" w:eastAsia="tr-TR"/>
              </w:rPr>
            </w:pPr>
          </w:p>
        </w:tc>
        <w:tc>
          <w:tcPr>
            <w:tcW w:w="2182" w:type="dxa"/>
            <w:gridSpan w:val="2"/>
            <w:vMerge/>
            <w:tcBorders>
              <w:top w:val="single" w:sz="4" w:space="0" w:color="auto"/>
              <w:left w:val="single" w:sz="4" w:space="0" w:color="auto"/>
              <w:bottom w:val="single" w:sz="4" w:space="0" w:color="auto"/>
              <w:right w:val="single" w:sz="4" w:space="0" w:color="auto"/>
            </w:tcBorders>
            <w:vAlign w:val="center"/>
            <w:hideMark/>
          </w:tcPr>
          <w:p w14:paraId="5214E3A4" w14:textId="250DEC31" w:rsidR="00C178E9" w:rsidRPr="001017D6" w:rsidRDefault="00C178E9" w:rsidP="000862CD">
            <w:pPr>
              <w:spacing w:after="0" w:line="240" w:lineRule="auto"/>
              <w:rPr>
                <w:rFonts w:asciiTheme="majorHAnsi" w:eastAsia="Times New Roman" w:hAnsiTheme="majorHAnsi" w:cstheme="majorHAnsi"/>
                <w:lang w:val="en-US" w:eastAsia="tr-TR"/>
              </w:rPr>
            </w:pPr>
          </w:p>
        </w:tc>
        <w:tc>
          <w:tcPr>
            <w:tcW w:w="2216" w:type="dxa"/>
            <w:gridSpan w:val="2"/>
            <w:vMerge/>
            <w:tcBorders>
              <w:top w:val="single" w:sz="4" w:space="0" w:color="auto"/>
              <w:left w:val="single" w:sz="4" w:space="0" w:color="auto"/>
              <w:bottom w:val="single" w:sz="4" w:space="0" w:color="auto"/>
              <w:right w:val="single" w:sz="4" w:space="0" w:color="auto"/>
            </w:tcBorders>
            <w:vAlign w:val="center"/>
            <w:hideMark/>
          </w:tcPr>
          <w:p w14:paraId="066DD92F" w14:textId="222AE5B3" w:rsidR="00C178E9" w:rsidRPr="001017D6" w:rsidRDefault="00C178E9" w:rsidP="000862CD">
            <w:pPr>
              <w:spacing w:after="0" w:line="240" w:lineRule="auto"/>
              <w:rPr>
                <w:rFonts w:asciiTheme="majorHAnsi" w:eastAsia="Times New Roman" w:hAnsiTheme="majorHAnsi" w:cstheme="majorHAnsi"/>
                <w:lang w:val="en-US" w:eastAsia="tr-TR"/>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14:paraId="3F3181F1" w14:textId="62BACBF5" w:rsidR="00C178E9" w:rsidRPr="001017D6" w:rsidRDefault="00C178E9" w:rsidP="000862CD">
            <w:pPr>
              <w:spacing w:after="0" w:line="240" w:lineRule="auto"/>
              <w:rPr>
                <w:rFonts w:asciiTheme="majorHAnsi" w:eastAsia="Times New Roman" w:hAnsiTheme="majorHAnsi" w:cstheme="majorHAnsi"/>
                <w:lang w:val="en-US" w:eastAsia="tr-TR"/>
              </w:rPr>
            </w:pPr>
          </w:p>
        </w:tc>
        <w:tc>
          <w:tcPr>
            <w:tcW w:w="899" w:type="dxa"/>
            <w:vMerge/>
            <w:tcBorders>
              <w:left w:val="single" w:sz="4" w:space="0" w:color="auto"/>
              <w:right w:val="single" w:sz="4" w:space="0" w:color="auto"/>
            </w:tcBorders>
            <w:vAlign w:val="center"/>
            <w:hideMark/>
          </w:tcPr>
          <w:p w14:paraId="6952D849" w14:textId="419BC453" w:rsidR="00C178E9" w:rsidRPr="001017D6" w:rsidRDefault="00C178E9" w:rsidP="000862CD">
            <w:pPr>
              <w:spacing w:after="0" w:line="240" w:lineRule="auto"/>
              <w:rPr>
                <w:rFonts w:asciiTheme="majorHAnsi" w:eastAsia="Times New Roman" w:hAnsiTheme="majorHAnsi" w:cstheme="majorHAnsi"/>
                <w:lang w:val="en-US" w:eastAsia="tr-TR"/>
              </w:rPr>
            </w:pPr>
          </w:p>
        </w:tc>
        <w:tc>
          <w:tcPr>
            <w:tcW w:w="146" w:type="dxa"/>
            <w:tcBorders>
              <w:top w:val="nil"/>
              <w:left w:val="nil"/>
              <w:bottom w:val="nil"/>
              <w:right w:val="nil"/>
            </w:tcBorders>
            <w:shd w:val="clear" w:color="auto" w:fill="auto"/>
            <w:noWrap/>
            <w:vAlign w:val="bottom"/>
            <w:hideMark/>
          </w:tcPr>
          <w:p w14:paraId="2A404B47" w14:textId="3B3ECA50" w:rsidR="00C178E9" w:rsidRPr="001017D6" w:rsidRDefault="00C178E9" w:rsidP="000862CD">
            <w:pPr>
              <w:spacing w:after="0" w:line="240" w:lineRule="auto"/>
              <w:jc w:val="center"/>
              <w:rPr>
                <w:rFonts w:asciiTheme="majorHAnsi" w:eastAsia="Times New Roman" w:hAnsiTheme="majorHAnsi" w:cstheme="majorHAnsi"/>
                <w:lang w:val="en-US" w:eastAsia="tr-TR"/>
              </w:rPr>
            </w:pPr>
          </w:p>
        </w:tc>
      </w:tr>
      <w:tr w:rsidR="00C178E9" w:rsidRPr="001017D6" w14:paraId="419CF23A" w14:textId="10C1EC80" w:rsidTr="00C178E9">
        <w:trPr>
          <w:trHeight w:val="300"/>
          <w:jc w:val="center"/>
        </w:trPr>
        <w:tc>
          <w:tcPr>
            <w:tcW w:w="1409" w:type="dxa"/>
            <w:vMerge/>
            <w:tcBorders>
              <w:left w:val="single" w:sz="4" w:space="0" w:color="auto"/>
              <w:right w:val="single" w:sz="4" w:space="0" w:color="auto"/>
            </w:tcBorders>
            <w:vAlign w:val="center"/>
            <w:hideMark/>
          </w:tcPr>
          <w:p w14:paraId="04A5CC1A" w14:textId="57CD009D" w:rsidR="00C178E9" w:rsidRPr="001017D6" w:rsidRDefault="00C178E9" w:rsidP="000862CD">
            <w:pPr>
              <w:spacing w:after="0" w:line="240" w:lineRule="auto"/>
              <w:rPr>
                <w:rFonts w:asciiTheme="majorHAnsi" w:eastAsia="Times New Roman" w:hAnsiTheme="majorHAnsi" w:cstheme="majorHAnsi"/>
                <w:lang w:val="en-US" w:eastAsia="tr-TR"/>
              </w:rPr>
            </w:pPr>
          </w:p>
        </w:tc>
        <w:tc>
          <w:tcPr>
            <w:tcW w:w="2182" w:type="dxa"/>
            <w:gridSpan w:val="2"/>
            <w:vMerge/>
            <w:tcBorders>
              <w:top w:val="single" w:sz="4" w:space="0" w:color="auto"/>
              <w:left w:val="single" w:sz="4" w:space="0" w:color="auto"/>
              <w:bottom w:val="single" w:sz="4" w:space="0" w:color="auto"/>
              <w:right w:val="single" w:sz="4" w:space="0" w:color="auto"/>
            </w:tcBorders>
            <w:vAlign w:val="center"/>
            <w:hideMark/>
          </w:tcPr>
          <w:p w14:paraId="6793AF86" w14:textId="12B5ECE4" w:rsidR="00C178E9" w:rsidRPr="001017D6" w:rsidRDefault="00C178E9" w:rsidP="000862CD">
            <w:pPr>
              <w:spacing w:after="0" w:line="240" w:lineRule="auto"/>
              <w:rPr>
                <w:rFonts w:asciiTheme="majorHAnsi" w:eastAsia="Times New Roman" w:hAnsiTheme="majorHAnsi" w:cstheme="majorHAnsi"/>
                <w:lang w:val="en-US" w:eastAsia="tr-TR"/>
              </w:rPr>
            </w:pPr>
          </w:p>
        </w:tc>
        <w:tc>
          <w:tcPr>
            <w:tcW w:w="2216" w:type="dxa"/>
            <w:gridSpan w:val="2"/>
            <w:vMerge/>
            <w:tcBorders>
              <w:top w:val="single" w:sz="4" w:space="0" w:color="auto"/>
              <w:left w:val="single" w:sz="4" w:space="0" w:color="auto"/>
              <w:bottom w:val="single" w:sz="4" w:space="0" w:color="auto"/>
              <w:right w:val="single" w:sz="4" w:space="0" w:color="auto"/>
            </w:tcBorders>
            <w:vAlign w:val="center"/>
            <w:hideMark/>
          </w:tcPr>
          <w:p w14:paraId="27C19CB8" w14:textId="684DAE02" w:rsidR="00C178E9" w:rsidRPr="001017D6" w:rsidRDefault="00C178E9" w:rsidP="000862CD">
            <w:pPr>
              <w:spacing w:after="0" w:line="240" w:lineRule="auto"/>
              <w:rPr>
                <w:rFonts w:asciiTheme="majorHAnsi" w:eastAsia="Times New Roman" w:hAnsiTheme="majorHAnsi" w:cstheme="majorHAnsi"/>
                <w:lang w:val="en-US" w:eastAsia="tr-TR"/>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14:paraId="49A60E0B" w14:textId="07197200" w:rsidR="00C178E9" w:rsidRPr="001017D6" w:rsidRDefault="00C178E9" w:rsidP="000862CD">
            <w:pPr>
              <w:spacing w:after="0" w:line="240" w:lineRule="auto"/>
              <w:rPr>
                <w:rFonts w:asciiTheme="majorHAnsi" w:eastAsia="Times New Roman" w:hAnsiTheme="majorHAnsi" w:cstheme="majorHAnsi"/>
                <w:lang w:val="en-US" w:eastAsia="tr-TR"/>
              </w:rPr>
            </w:pPr>
          </w:p>
        </w:tc>
        <w:tc>
          <w:tcPr>
            <w:tcW w:w="899" w:type="dxa"/>
            <w:vMerge/>
            <w:tcBorders>
              <w:left w:val="single" w:sz="4" w:space="0" w:color="auto"/>
              <w:right w:val="single" w:sz="4" w:space="0" w:color="auto"/>
            </w:tcBorders>
            <w:vAlign w:val="center"/>
            <w:hideMark/>
          </w:tcPr>
          <w:p w14:paraId="0275959D" w14:textId="79EC869B" w:rsidR="00C178E9" w:rsidRPr="001017D6" w:rsidRDefault="00C178E9" w:rsidP="000862CD">
            <w:pPr>
              <w:spacing w:after="0" w:line="240" w:lineRule="auto"/>
              <w:rPr>
                <w:rFonts w:asciiTheme="majorHAnsi" w:eastAsia="Times New Roman" w:hAnsiTheme="majorHAnsi" w:cstheme="majorHAnsi"/>
                <w:lang w:val="en-US" w:eastAsia="tr-TR"/>
              </w:rPr>
            </w:pPr>
          </w:p>
        </w:tc>
        <w:tc>
          <w:tcPr>
            <w:tcW w:w="146" w:type="dxa"/>
            <w:tcBorders>
              <w:top w:val="nil"/>
              <w:left w:val="nil"/>
              <w:bottom w:val="nil"/>
              <w:right w:val="nil"/>
            </w:tcBorders>
            <w:shd w:val="clear" w:color="auto" w:fill="auto"/>
            <w:noWrap/>
            <w:vAlign w:val="bottom"/>
            <w:hideMark/>
          </w:tcPr>
          <w:p w14:paraId="73F964CD" w14:textId="39EE9474" w:rsidR="00C178E9" w:rsidRPr="001017D6" w:rsidRDefault="00C178E9" w:rsidP="000862CD">
            <w:pPr>
              <w:spacing w:after="0" w:line="240" w:lineRule="auto"/>
              <w:rPr>
                <w:rFonts w:asciiTheme="majorHAnsi" w:eastAsia="Times New Roman" w:hAnsiTheme="majorHAnsi" w:cstheme="majorHAnsi"/>
                <w:lang w:val="en-US" w:eastAsia="tr-TR"/>
              </w:rPr>
            </w:pPr>
          </w:p>
        </w:tc>
      </w:tr>
      <w:tr w:rsidR="00C178E9" w:rsidRPr="001017D6" w14:paraId="2F222C19" w14:textId="130DD983" w:rsidTr="00C178E9">
        <w:trPr>
          <w:trHeight w:val="58"/>
          <w:jc w:val="center"/>
        </w:trPr>
        <w:tc>
          <w:tcPr>
            <w:tcW w:w="1409" w:type="dxa"/>
            <w:vMerge/>
            <w:tcBorders>
              <w:left w:val="single" w:sz="4" w:space="0" w:color="auto"/>
              <w:right w:val="single" w:sz="4" w:space="0" w:color="auto"/>
            </w:tcBorders>
            <w:vAlign w:val="center"/>
            <w:hideMark/>
          </w:tcPr>
          <w:p w14:paraId="3D057F40" w14:textId="1FDE7D77" w:rsidR="00C178E9" w:rsidRPr="001017D6" w:rsidRDefault="00C178E9" w:rsidP="000862CD">
            <w:pPr>
              <w:spacing w:after="0" w:line="240" w:lineRule="auto"/>
              <w:rPr>
                <w:rFonts w:asciiTheme="majorHAnsi" w:eastAsia="Times New Roman" w:hAnsiTheme="majorHAnsi" w:cstheme="majorHAnsi"/>
                <w:lang w:val="en-US" w:eastAsia="tr-TR"/>
              </w:rPr>
            </w:pPr>
          </w:p>
        </w:tc>
        <w:tc>
          <w:tcPr>
            <w:tcW w:w="2182" w:type="dxa"/>
            <w:gridSpan w:val="2"/>
            <w:vMerge/>
            <w:tcBorders>
              <w:top w:val="single" w:sz="4" w:space="0" w:color="auto"/>
              <w:left w:val="single" w:sz="4" w:space="0" w:color="auto"/>
              <w:bottom w:val="single" w:sz="4" w:space="0" w:color="auto"/>
              <w:right w:val="single" w:sz="4" w:space="0" w:color="auto"/>
            </w:tcBorders>
            <w:vAlign w:val="center"/>
            <w:hideMark/>
          </w:tcPr>
          <w:p w14:paraId="16EF8E79" w14:textId="1BE44C61" w:rsidR="00C178E9" w:rsidRPr="001017D6" w:rsidRDefault="00C178E9" w:rsidP="000862CD">
            <w:pPr>
              <w:spacing w:after="0" w:line="240" w:lineRule="auto"/>
              <w:rPr>
                <w:rFonts w:asciiTheme="majorHAnsi" w:eastAsia="Times New Roman" w:hAnsiTheme="majorHAnsi" w:cstheme="majorHAnsi"/>
                <w:lang w:val="en-US" w:eastAsia="tr-TR"/>
              </w:rPr>
            </w:pPr>
          </w:p>
        </w:tc>
        <w:tc>
          <w:tcPr>
            <w:tcW w:w="2216" w:type="dxa"/>
            <w:gridSpan w:val="2"/>
            <w:vMerge/>
            <w:tcBorders>
              <w:top w:val="single" w:sz="4" w:space="0" w:color="auto"/>
              <w:left w:val="single" w:sz="4" w:space="0" w:color="auto"/>
              <w:bottom w:val="single" w:sz="4" w:space="0" w:color="auto"/>
              <w:right w:val="single" w:sz="4" w:space="0" w:color="auto"/>
            </w:tcBorders>
            <w:vAlign w:val="center"/>
            <w:hideMark/>
          </w:tcPr>
          <w:p w14:paraId="7F3971B9" w14:textId="2052DEDC" w:rsidR="00C178E9" w:rsidRPr="001017D6" w:rsidRDefault="00C178E9" w:rsidP="000862CD">
            <w:pPr>
              <w:spacing w:after="0" w:line="240" w:lineRule="auto"/>
              <w:rPr>
                <w:rFonts w:asciiTheme="majorHAnsi" w:eastAsia="Times New Roman" w:hAnsiTheme="majorHAnsi" w:cstheme="majorHAnsi"/>
                <w:lang w:val="en-US" w:eastAsia="tr-TR"/>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14:paraId="59CCC822" w14:textId="263C6B8D" w:rsidR="00C178E9" w:rsidRPr="001017D6" w:rsidRDefault="00C178E9" w:rsidP="000862CD">
            <w:pPr>
              <w:spacing w:after="0" w:line="240" w:lineRule="auto"/>
              <w:rPr>
                <w:rFonts w:asciiTheme="majorHAnsi" w:eastAsia="Times New Roman" w:hAnsiTheme="majorHAnsi" w:cstheme="majorHAnsi"/>
                <w:lang w:val="en-US" w:eastAsia="tr-TR"/>
              </w:rPr>
            </w:pPr>
          </w:p>
        </w:tc>
        <w:tc>
          <w:tcPr>
            <w:tcW w:w="899" w:type="dxa"/>
            <w:vMerge/>
            <w:tcBorders>
              <w:left w:val="single" w:sz="4" w:space="0" w:color="auto"/>
              <w:right w:val="single" w:sz="4" w:space="0" w:color="auto"/>
            </w:tcBorders>
            <w:vAlign w:val="center"/>
            <w:hideMark/>
          </w:tcPr>
          <w:p w14:paraId="202698FE" w14:textId="6FC1DB3A" w:rsidR="00C178E9" w:rsidRPr="001017D6" w:rsidRDefault="00C178E9" w:rsidP="000862CD">
            <w:pPr>
              <w:spacing w:after="0" w:line="240" w:lineRule="auto"/>
              <w:rPr>
                <w:rFonts w:asciiTheme="majorHAnsi" w:eastAsia="Times New Roman" w:hAnsiTheme="majorHAnsi" w:cstheme="majorHAnsi"/>
                <w:lang w:val="en-US" w:eastAsia="tr-TR"/>
              </w:rPr>
            </w:pPr>
          </w:p>
        </w:tc>
        <w:tc>
          <w:tcPr>
            <w:tcW w:w="146" w:type="dxa"/>
            <w:tcBorders>
              <w:top w:val="nil"/>
              <w:left w:val="nil"/>
              <w:bottom w:val="nil"/>
              <w:right w:val="nil"/>
            </w:tcBorders>
            <w:shd w:val="clear" w:color="auto" w:fill="auto"/>
            <w:noWrap/>
            <w:vAlign w:val="bottom"/>
            <w:hideMark/>
          </w:tcPr>
          <w:p w14:paraId="03C81D8C" w14:textId="72611FCC" w:rsidR="00C178E9" w:rsidRPr="001017D6" w:rsidRDefault="00C178E9" w:rsidP="000862CD">
            <w:pPr>
              <w:spacing w:after="0" w:line="240" w:lineRule="auto"/>
              <w:rPr>
                <w:rFonts w:asciiTheme="majorHAnsi" w:eastAsia="Times New Roman" w:hAnsiTheme="majorHAnsi" w:cstheme="majorHAnsi"/>
                <w:lang w:val="en-US" w:eastAsia="tr-TR"/>
              </w:rPr>
            </w:pPr>
          </w:p>
        </w:tc>
      </w:tr>
      <w:tr w:rsidR="00C178E9" w:rsidRPr="001017D6" w14:paraId="7F55F87E" w14:textId="507E1EB9" w:rsidTr="00C178E9">
        <w:trPr>
          <w:trHeight w:val="315"/>
          <w:jc w:val="center"/>
        </w:trPr>
        <w:tc>
          <w:tcPr>
            <w:tcW w:w="1409" w:type="dxa"/>
            <w:vMerge/>
            <w:tcBorders>
              <w:left w:val="single" w:sz="4" w:space="0" w:color="auto"/>
              <w:bottom w:val="single" w:sz="4" w:space="0" w:color="auto"/>
              <w:right w:val="single" w:sz="4" w:space="0" w:color="auto"/>
            </w:tcBorders>
            <w:shd w:val="clear" w:color="000000" w:fill="FFFFFF"/>
            <w:vAlign w:val="center"/>
            <w:hideMark/>
          </w:tcPr>
          <w:p w14:paraId="4D028350" w14:textId="12C6D255" w:rsidR="00C178E9" w:rsidRPr="001017D6" w:rsidRDefault="00C178E9" w:rsidP="000862CD">
            <w:pPr>
              <w:spacing w:after="0" w:line="240" w:lineRule="auto"/>
              <w:rPr>
                <w:rFonts w:asciiTheme="majorHAnsi" w:eastAsia="Times New Roman" w:hAnsiTheme="majorHAnsi" w:cstheme="majorHAnsi"/>
                <w:lang w:val="en-US" w:eastAsia="tr-TR"/>
              </w:rPr>
            </w:pPr>
          </w:p>
        </w:tc>
        <w:tc>
          <w:tcPr>
            <w:tcW w:w="1099" w:type="dxa"/>
            <w:tcBorders>
              <w:top w:val="nil"/>
              <w:left w:val="nil"/>
              <w:bottom w:val="single" w:sz="4" w:space="0" w:color="auto"/>
              <w:right w:val="single" w:sz="4" w:space="0" w:color="auto"/>
            </w:tcBorders>
            <w:shd w:val="clear" w:color="000000" w:fill="FFFFFF"/>
            <w:vAlign w:val="center"/>
            <w:hideMark/>
          </w:tcPr>
          <w:p w14:paraId="747471CB" w14:textId="07EE11E1" w:rsidR="00C178E9" w:rsidRPr="001017D6" w:rsidRDefault="00C178E9" w:rsidP="000862CD">
            <w:pPr>
              <w:spacing w:after="0" w:line="240" w:lineRule="auto"/>
              <w:jc w:val="right"/>
              <w:rPr>
                <w:rFonts w:asciiTheme="majorHAnsi" w:eastAsia="Times New Roman" w:hAnsiTheme="majorHAnsi" w:cstheme="majorHAnsi"/>
                <w:lang w:val="en-US" w:eastAsia="tr-TR"/>
              </w:rPr>
            </w:pPr>
            <w:r w:rsidRPr="001017D6">
              <w:rPr>
                <w:rFonts w:asciiTheme="majorHAnsi" w:eastAsia="Arial" w:hAnsiTheme="majorHAnsi" w:cstheme="majorHAnsi"/>
                <w:w w:val="89"/>
                <w:lang w:val="en-US" w:eastAsia="tr-TR"/>
              </w:rPr>
              <w:t>Productive</w:t>
            </w:r>
          </w:p>
        </w:tc>
        <w:tc>
          <w:tcPr>
            <w:tcW w:w="1083" w:type="dxa"/>
            <w:tcBorders>
              <w:top w:val="nil"/>
              <w:left w:val="nil"/>
              <w:bottom w:val="single" w:sz="4" w:space="0" w:color="auto"/>
              <w:right w:val="single" w:sz="4" w:space="0" w:color="auto"/>
            </w:tcBorders>
            <w:shd w:val="clear" w:color="000000" w:fill="FFFFFF"/>
            <w:vAlign w:val="center"/>
            <w:hideMark/>
          </w:tcPr>
          <w:p w14:paraId="323E81DE" w14:textId="0CFE289E" w:rsidR="00C178E9" w:rsidRPr="001017D6" w:rsidRDefault="00C178E9" w:rsidP="000862CD">
            <w:pPr>
              <w:spacing w:after="0" w:line="240" w:lineRule="auto"/>
              <w:jc w:val="right"/>
              <w:rPr>
                <w:rFonts w:asciiTheme="majorHAnsi" w:eastAsia="Times New Roman" w:hAnsiTheme="majorHAnsi" w:cstheme="majorHAnsi"/>
                <w:lang w:val="en-US" w:eastAsia="tr-TR"/>
              </w:rPr>
            </w:pPr>
            <w:r w:rsidRPr="001017D6">
              <w:rPr>
                <w:rFonts w:asciiTheme="majorHAnsi" w:eastAsia="Arial" w:hAnsiTheme="majorHAnsi" w:cstheme="majorHAnsi"/>
                <w:w w:val="86"/>
                <w:lang w:val="en-US" w:eastAsia="tr-TR"/>
              </w:rPr>
              <w:t>Degraded</w:t>
            </w:r>
          </w:p>
        </w:tc>
        <w:tc>
          <w:tcPr>
            <w:tcW w:w="1127" w:type="dxa"/>
            <w:tcBorders>
              <w:top w:val="nil"/>
              <w:left w:val="nil"/>
              <w:bottom w:val="single" w:sz="4" w:space="0" w:color="auto"/>
              <w:right w:val="single" w:sz="4" w:space="0" w:color="auto"/>
            </w:tcBorders>
            <w:shd w:val="clear" w:color="000000" w:fill="FFFFFF"/>
            <w:vAlign w:val="center"/>
            <w:hideMark/>
          </w:tcPr>
          <w:p w14:paraId="2308E4B6" w14:textId="0DEB5D57" w:rsidR="00C178E9" w:rsidRPr="001017D6" w:rsidRDefault="00C178E9" w:rsidP="000862CD">
            <w:pPr>
              <w:spacing w:after="0" w:line="240" w:lineRule="auto"/>
              <w:jc w:val="right"/>
              <w:rPr>
                <w:rFonts w:asciiTheme="majorHAnsi" w:eastAsia="Times New Roman" w:hAnsiTheme="majorHAnsi" w:cstheme="majorHAnsi"/>
                <w:lang w:val="en-US" w:eastAsia="tr-TR"/>
              </w:rPr>
            </w:pPr>
            <w:r w:rsidRPr="001017D6">
              <w:rPr>
                <w:rFonts w:asciiTheme="majorHAnsi" w:eastAsia="Arial" w:hAnsiTheme="majorHAnsi" w:cstheme="majorHAnsi"/>
                <w:w w:val="89"/>
                <w:lang w:val="en-US" w:eastAsia="tr-TR"/>
              </w:rPr>
              <w:t>Productive</w:t>
            </w:r>
          </w:p>
        </w:tc>
        <w:tc>
          <w:tcPr>
            <w:tcW w:w="1089" w:type="dxa"/>
            <w:tcBorders>
              <w:top w:val="nil"/>
              <w:left w:val="nil"/>
              <w:bottom w:val="single" w:sz="4" w:space="0" w:color="auto"/>
              <w:right w:val="single" w:sz="4" w:space="0" w:color="auto"/>
            </w:tcBorders>
            <w:shd w:val="clear" w:color="000000" w:fill="FFFFFF"/>
            <w:vAlign w:val="center"/>
            <w:hideMark/>
          </w:tcPr>
          <w:p w14:paraId="273AE366" w14:textId="5D61FD78" w:rsidR="00C178E9" w:rsidRPr="001017D6" w:rsidRDefault="00C178E9" w:rsidP="000862CD">
            <w:pPr>
              <w:spacing w:after="0" w:line="240" w:lineRule="auto"/>
              <w:jc w:val="right"/>
              <w:rPr>
                <w:rFonts w:asciiTheme="majorHAnsi" w:eastAsia="Times New Roman" w:hAnsiTheme="majorHAnsi" w:cstheme="majorHAnsi"/>
                <w:lang w:val="en-US" w:eastAsia="tr-TR"/>
              </w:rPr>
            </w:pPr>
            <w:r w:rsidRPr="001017D6">
              <w:rPr>
                <w:rFonts w:asciiTheme="majorHAnsi" w:eastAsia="Arial" w:hAnsiTheme="majorHAnsi" w:cstheme="majorHAnsi"/>
                <w:w w:val="86"/>
                <w:lang w:val="en-US" w:eastAsia="tr-TR"/>
              </w:rPr>
              <w:t>Degraded</w:t>
            </w:r>
          </w:p>
        </w:tc>
        <w:tc>
          <w:tcPr>
            <w:tcW w:w="1134" w:type="dxa"/>
            <w:tcBorders>
              <w:top w:val="nil"/>
              <w:left w:val="nil"/>
              <w:bottom w:val="single" w:sz="4" w:space="0" w:color="auto"/>
              <w:right w:val="single" w:sz="4" w:space="0" w:color="auto"/>
            </w:tcBorders>
            <w:shd w:val="clear" w:color="000000" w:fill="FFFFFF"/>
            <w:vAlign w:val="center"/>
            <w:hideMark/>
          </w:tcPr>
          <w:p w14:paraId="19328C42" w14:textId="7517C076" w:rsidR="00C178E9" w:rsidRPr="001017D6" w:rsidRDefault="00C178E9" w:rsidP="000862CD">
            <w:pPr>
              <w:spacing w:after="0" w:line="240" w:lineRule="auto"/>
              <w:jc w:val="right"/>
              <w:rPr>
                <w:rFonts w:asciiTheme="majorHAnsi" w:eastAsia="Times New Roman" w:hAnsiTheme="majorHAnsi" w:cstheme="majorHAnsi"/>
                <w:lang w:val="en-US" w:eastAsia="tr-TR"/>
              </w:rPr>
            </w:pPr>
            <w:r w:rsidRPr="001017D6">
              <w:rPr>
                <w:rFonts w:asciiTheme="majorHAnsi" w:eastAsia="Arial" w:hAnsiTheme="majorHAnsi" w:cstheme="majorHAnsi"/>
                <w:w w:val="98"/>
                <w:lang w:val="en-US" w:eastAsia="tr-TR"/>
              </w:rPr>
              <w:t>Productive</w:t>
            </w:r>
          </w:p>
        </w:tc>
        <w:tc>
          <w:tcPr>
            <w:tcW w:w="1134" w:type="dxa"/>
            <w:tcBorders>
              <w:top w:val="nil"/>
              <w:left w:val="nil"/>
              <w:bottom w:val="single" w:sz="4" w:space="0" w:color="auto"/>
              <w:right w:val="single" w:sz="4" w:space="0" w:color="auto"/>
            </w:tcBorders>
            <w:shd w:val="clear" w:color="000000" w:fill="FFFFFF"/>
            <w:vAlign w:val="center"/>
            <w:hideMark/>
          </w:tcPr>
          <w:p w14:paraId="433B8F67" w14:textId="37E601B5" w:rsidR="00C178E9" w:rsidRPr="001017D6" w:rsidRDefault="00C178E9" w:rsidP="000862CD">
            <w:pPr>
              <w:spacing w:after="0" w:line="240" w:lineRule="auto"/>
              <w:jc w:val="right"/>
              <w:rPr>
                <w:rFonts w:asciiTheme="majorHAnsi" w:eastAsia="Times New Roman" w:hAnsiTheme="majorHAnsi" w:cstheme="majorHAnsi"/>
                <w:lang w:val="en-US" w:eastAsia="tr-TR"/>
              </w:rPr>
            </w:pPr>
            <w:r w:rsidRPr="001017D6">
              <w:rPr>
                <w:rFonts w:asciiTheme="majorHAnsi" w:eastAsia="Arial" w:hAnsiTheme="majorHAnsi" w:cstheme="majorHAnsi"/>
                <w:w w:val="89"/>
                <w:lang w:val="en-US" w:eastAsia="tr-TR"/>
              </w:rPr>
              <w:t>Degraded</w:t>
            </w:r>
          </w:p>
        </w:tc>
        <w:tc>
          <w:tcPr>
            <w:tcW w:w="899" w:type="dxa"/>
            <w:vMerge/>
            <w:tcBorders>
              <w:left w:val="single" w:sz="4" w:space="0" w:color="auto"/>
              <w:bottom w:val="single" w:sz="4" w:space="0" w:color="auto"/>
              <w:right w:val="single" w:sz="4" w:space="0" w:color="auto"/>
            </w:tcBorders>
            <w:shd w:val="clear" w:color="000000" w:fill="FFFFFF"/>
            <w:vAlign w:val="center"/>
            <w:hideMark/>
          </w:tcPr>
          <w:p w14:paraId="5EF92A93" w14:textId="44CF81B8" w:rsidR="00C178E9" w:rsidRPr="001017D6" w:rsidRDefault="00C178E9" w:rsidP="000862CD">
            <w:pPr>
              <w:spacing w:after="0" w:line="240" w:lineRule="auto"/>
              <w:rPr>
                <w:rFonts w:asciiTheme="majorHAnsi" w:eastAsia="Times New Roman" w:hAnsiTheme="majorHAnsi" w:cstheme="majorHAnsi"/>
                <w:lang w:val="en-US" w:eastAsia="tr-TR"/>
              </w:rPr>
            </w:pPr>
          </w:p>
        </w:tc>
        <w:tc>
          <w:tcPr>
            <w:tcW w:w="146" w:type="dxa"/>
            <w:vAlign w:val="center"/>
            <w:hideMark/>
          </w:tcPr>
          <w:p w14:paraId="17E3202C" w14:textId="15469991" w:rsidR="00C178E9" w:rsidRPr="001017D6" w:rsidRDefault="00C178E9" w:rsidP="000862CD">
            <w:pPr>
              <w:spacing w:after="0" w:line="240" w:lineRule="auto"/>
              <w:rPr>
                <w:rFonts w:asciiTheme="majorHAnsi" w:eastAsia="Times New Roman" w:hAnsiTheme="majorHAnsi" w:cstheme="majorHAnsi"/>
                <w:lang w:val="en-US" w:eastAsia="tr-TR"/>
              </w:rPr>
            </w:pPr>
          </w:p>
        </w:tc>
      </w:tr>
      <w:tr w:rsidR="000862CD" w:rsidRPr="001017D6" w14:paraId="4EE812F4" w14:textId="08352E79"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202B090A" w14:textId="70DE3038"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Adapazarı</w:t>
            </w:r>
          </w:p>
        </w:tc>
        <w:tc>
          <w:tcPr>
            <w:tcW w:w="1099" w:type="dxa"/>
            <w:tcBorders>
              <w:top w:val="nil"/>
              <w:left w:val="nil"/>
              <w:bottom w:val="single" w:sz="4" w:space="0" w:color="auto"/>
              <w:right w:val="single" w:sz="4" w:space="0" w:color="auto"/>
            </w:tcBorders>
            <w:shd w:val="clear" w:color="000000" w:fill="FFFFFF"/>
            <w:vAlign w:val="center"/>
            <w:hideMark/>
          </w:tcPr>
          <w:p w14:paraId="2E068380" w14:textId="320F2A54"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894</w:t>
            </w:r>
          </w:p>
        </w:tc>
        <w:tc>
          <w:tcPr>
            <w:tcW w:w="1083" w:type="dxa"/>
            <w:tcBorders>
              <w:top w:val="nil"/>
              <w:left w:val="nil"/>
              <w:bottom w:val="single" w:sz="4" w:space="0" w:color="auto"/>
              <w:right w:val="single" w:sz="4" w:space="0" w:color="auto"/>
            </w:tcBorders>
            <w:shd w:val="clear" w:color="000000" w:fill="FFFFFF"/>
            <w:vAlign w:val="center"/>
            <w:hideMark/>
          </w:tcPr>
          <w:p w14:paraId="4AEF8830" w14:textId="0FC83FE6"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955</w:t>
            </w:r>
          </w:p>
        </w:tc>
        <w:tc>
          <w:tcPr>
            <w:tcW w:w="1127" w:type="dxa"/>
            <w:tcBorders>
              <w:top w:val="nil"/>
              <w:left w:val="nil"/>
              <w:bottom w:val="single" w:sz="4" w:space="0" w:color="auto"/>
              <w:right w:val="single" w:sz="4" w:space="0" w:color="auto"/>
            </w:tcBorders>
            <w:shd w:val="clear" w:color="000000" w:fill="FFFFFF"/>
            <w:vAlign w:val="center"/>
            <w:hideMark/>
          </w:tcPr>
          <w:p w14:paraId="6248663D" w14:textId="17488D1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11</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635</w:t>
            </w:r>
          </w:p>
        </w:tc>
        <w:tc>
          <w:tcPr>
            <w:tcW w:w="1089" w:type="dxa"/>
            <w:tcBorders>
              <w:top w:val="nil"/>
              <w:left w:val="nil"/>
              <w:bottom w:val="single" w:sz="4" w:space="0" w:color="auto"/>
              <w:right w:val="single" w:sz="4" w:space="0" w:color="auto"/>
            </w:tcBorders>
            <w:shd w:val="clear" w:color="000000" w:fill="FFFFFF"/>
            <w:vAlign w:val="center"/>
            <w:hideMark/>
          </w:tcPr>
          <w:p w14:paraId="0E8712F9" w14:textId="6A9ECF8F"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 </w:t>
            </w:r>
          </w:p>
        </w:tc>
        <w:tc>
          <w:tcPr>
            <w:tcW w:w="1134" w:type="dxa"/>
            <w:tcBorders>
              <w:top w:val="nil"/>
              <w:left w:val="nil"/>
              <w:bottom w:val="single" w:sz="4" w:space="0" w:color="auto"/>
              <w:right w:val="single" w:sz="4" w:space="0" w:color="auto"/>
            </w:tcBorders>
            <w:shd w:val="clear" w:color="000000" w:fill="FFFFFF"/>
            <w:vAlign w:val="center"/>
            <w:hideMark/>
          </w:tcPr>
          <w:p w14:paraId="6EEF81A4" w14:textId="193A8FA6"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4</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001</w:t>
            </w:r>
          </w:p>
        </w:tc>
        <w:tc>
          <w:tcPr>
            <w:tcW w:w="1134" w:type="dxa"/>
            <w:tcBorders>
              <w:top w:val="nil"/>
              <w:left w:val="nil"/>
              <w:bottom w:val="single" w:sz="4" w:space="0" w:color="auto"/>
              <w:right w:val="single" w:sz="4" w:space="0" w:color="auto"/>
            </w:tcBorders>
            <w:shd w:val="clear" w:color="000000" w:fill="FFFFFF"/>
            <w:vAlign w:val="center"/>
            <w:hideMark/>
          </w:tcPr>
          <w:p w14:paraId="754D70B4" w14:textId="4BB6E436"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18</w:t>
            </w:r>
          </w:p>
        </w:tc>
        <w:tc>
          <w:tcPr>
            <w:tcW w:w="899" w:type="dxa"/>
            <w:tcBorders>
              <w:top w:val="nil"/>
              <w:left w:val="nil"/>
              <w:bottom w:val="single" w:sz="4" w:space="0" w:color="auto"/>
              <w:right w:val="single" w:sz="4" w:space="0" w:color="auto"/>
            </w:tcBorders>
            <w:shd w:val="clear" w:color="000000" w:fill="FFFFFF"/>
            <w:vAlign w:val="center"/>
            <w:hideMark/>
          </w:tcPr>
          <w:p w14:paraId="36E99A9C" w14:textId="23CC3FA9"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17</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503</w:t>
            </w:r>
          </w:p>
        </w:tc>
        <w:tc>
          <w:tcPr>
            <w:tcW w:w="146" w:type="dxa"/>
            <w:vAlign w:val="center"/>
            <w:hideMark/>
          </w:tcPr>
          <w:p w14:paraId="3ADD17D5" w14:textId="6DB3078A"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1F2D1FB8" w14:textId="6B0B2444"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382C0CE8" w14:textId="3F481A80"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Amasya</w:t>
            </w:r>
          </w:p>
        </w:tc>
        <w:tc>
          <w:tcPr>
            <w:tcW w:w="1099" w:type="dxa"/>
            <w:tcBorders>
              <w:top w:val="nil"/>
              <w:left w:val="nil"/>
              <w:bottom w:val="single" w:sz="4" w:space="0" w:color="auto"/>
              <w:right w:val="single" w:sz="4" w:space="0" w:color="auto"/>
            </w:tcBorders>
            <w:shd w:val="clear" w:color="000000" w:fill="FFFFFF"/>
            <w:vAlign w:val="center"/>
            <w:hideMark/>
          </w:tcPr>
          <w:p w14:paraId="0CF7FA33" w14:textId="691E1B8D"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452</w:t>
            </w:r>
          </w:p>
        </w:tc>
        <w:tc>
          <w:tcPr>
            <w:tcW w:w="1083" w:type="dxa"/>
            <w:tcBorders>
              <w:top w:val="nil"/>
              <w:left w:val="nil"/>
              <w:bottom w:val="single" w:sz="4" w:space="0" w:color="auto"/>
              <w:right w:val="single" w:sz="4" w:space="0" w:color="auto"/>
            </w:tcBorders>
            <w:shd w:val="clear" w:color="000000" w:fill="FFFFFF"/>
            <w:vAlign w:val="center"/>
            <w:hideMark/>
          </w:tcPr>
          <w:p w14:paraId="204628CE" w14:textId="69EDD177"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124</w:t>
            </w:r>
          </w:p>
        </w:tc>
        <w:tc>
          <w:tcPr>
            <w:tcW w:w="1127" w:type="dxa"/>
            <w:tcBorders>
              <w:top w:val="nil"/>
              <w:left w:val="nil"/>
              <w:bottom w:val="single" w:sz="4" w:space="0" w:color="auto"/>
              <w:right w:val="single" w:sz="4" w:space="0" w:color="auto"/>
            </w:tcBorders>
            <w:shd w:val="clear" w:color="000000" w:fill="FFFFFF"/>
            <w:vAlign w:val="center"/>
            <w:hideMark/>
          </w:tcPr>
          <w:p w14:paraId="3E983C1B" w14:textId="6EB5FA04"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166</w:t>
            </w:r>
          </w:p>
        </w:tc>
        <w:tc>
          <w:tcPr>
            <w:tcW w:w="1089" w:type="dxa"/>
            <w:tcBorders>
              <w:top w:val="nil"/>
              <w:left w:val="nil"/>
              <w:bottom w:val="single" w:sz="4" w:space="0" w:color="auto"/>
              <w:right w:val="single" w:sz="4" w:space="0" w:color="auto"/>
            </w:tcBorders>
            <w:shd w:val="clear" w:color="000000" w:fill="FFFFFF"/>
            <w:vAlign w:val="center"/>
            <w:hideMark/>
          </w:tcPr>
          <w:p w14:paraId="7146A668" w14:textId="3BB69207"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134" w:type="dxa"/>
            <w:tcBorders>
              <w:top w:val="nil"/>
              <w:left w:val="nil"/>
              <w:bottom w:val="single" w:sz="4" w:space="0" w:color="auto"/>
              <w:right w:val="single" w:sz="4" w:space="0" w:color="auto"/>
            </w:tcBorders>
            <w:shd w:val="clear" w:color="000000" w:fill="FFFFFF"/>
            <w:vAlign w:val="center"/>
            <w:hideMark/>
          </w:tcPr>
          <w:p w14:paraId="3E6AD260" w14:textId="501F40B4"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640</w:t>
            </w:r>
          </w:p>
        </w:tc>
        <w:tc>
          <w:tcPr>
            <w:tcW w:w="1134" w:type="dxa"/>
            <w:tcBorders>
              <w:top w:val="nil"/>
              <w:left w:val="nil"/>
              <w:bottom w:val="single" w:sz="4" w:space="0" w:color="auto"/>
              <w:right w:val="single" w:sz="4" w:space="0" w:color="auto"/>
            </w:tcBorders>
            <w:shd w:val="clear" w:color="000000" w:fill="FFFFFF"/>
            <w:vAlign w:val="center"/>
            <w:hideMark/>
          </w:tcPr>
          <w:p w14:paraId="23158A9D" w14:textId="1C32B569"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899" w:type="dxa"/>
            <w:tcBorders>
              <w:top w:val="nil"/>
              <w:left w:val="nil"/>
              <w:bottom w:val="single" w:sz="4" w:space="0" w:color="auto"/>
              <w:right w:val="single" w:sz="4" w:space="0" w:color="auto"/>
            </w:tcBorders>
            <w:shd w:val="clear" w:color="000000" w:fill="FFFFFF"/>
            <w:vAlign w:val="center"/>
            <w:hideMark/>
          </w:tcPr>
          <w:p w14:paraId="0C73656E" w14:textId="2C205F77"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4</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382</w:t>
            </w:r>
          </w:p>
        </w:tc>
        <w:tc>
          <w:tcPr>
            <w:tcW w:w="146" w:type="dxa"/>
            <w:vAlign w:val="center"/>
            <w:hideMark/>
          </w:tcPr>
          <w:p w14:paraId="4206EFDF" w14:textId="70FB12BF"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758ECCA7" w14:textId="2CCCE2B9"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2126AA4A" w14:textId="0A02B307"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Artvin</w:t>
            </w:r>
          </w:p>
        </w:tc>
        <w:tc>
          <w:tcPr>
            <w:tcW w:w="1099" w:type="dxa"/>
            <w:tcBorders>
              <w:top w:val="nil"/>
              <w:left w:val="nil"/>
              <w:bottom w:val="single" w:sz="4" w:space="0" w:color="auto"/>
              <w:right w:val="single" w:sz="4" w:space="0" w:color="auto"/>
            </w:tcBorders>
            <w:shd w:val="clear" w:color="000000" w:fill="FFFFFF"/>
            <w:vAlign w:val="center"/>
            <w:hideMark/>
          </w:tcPr>
          <w:p w14:paraId="635FA78E" w14:textId="05075466"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659</w:t>
            </w:r>
          </w:p>
        </w:tc>
        <w:tc>
          <w:tcPr>
            <w:tcW w:w="1083" w:type="dxa"/>
            <w:tcBorders>
              <w:top w:val="nil"/>
              <w:left w:val="nil"/>
              <w:bottom w:val="single" w:sz="4" w:space="0" w:color="auto"/>
              <w:right w:val="single" w:sz="4" w:space="0" w:color="auto"/>
            </w:tcBorders>
            <w:shd w:val="clear" w:color="000000" w:fill="FFFFFF"/>
            <w:vAlign w:val="center"/>
            <w:hideMark/>
          </w:tcPr>
          <w:p w14:paraId="67ABE825" w14:textId="22F758E6"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560</w:t>
            </w:r>
          </w:p>
        </w:tc>
        <w:tc>
          <w:tcPr>
            <w:tcW w:w="1127" w:type="dxa"/>
            <w:tcBorders>
              <w:top w:val="nil"/>
              <w:left w:val="nil"/>
              <w:bottom w:val="single" w:sz="4" w:space="0" w:color="auto"/>
              <w:right w:val="single" w:sz="4" w:space="0" w:color="auto"/>
            </w:tcBorders>
            <w:shd w:val="clear" w:color="000000" w:fill="FFFFFF"/>
            <w:vAlign w:val="center"/>
            <w:hideMark/>
          </w:tcPr>
          <w:p w14:paraId="48F5D36B" w14:textId="0C261020"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14</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736</w:t>
            </w:r>
          </w:p>
        </w:tc>
        <w:tc>
          <w:tcPr>
            <w:tcW w:w="1089" w:type="dxa"/>
            <w:tcBorders>
              <w:top w:val="nil"/>
              <w:left w:val="nil"/>
              <w:bottom w:val="single" w:sz="4" w:space="0" w:color="auto"/>
              <w:right w:val="single" w:sz="4" w:space="0" w:color="auto"/>
            </w:tcBorders>
            <w:shd w:val="clear" w:color="000000" w:fill="FFFFFF"/>
            <w:vAlign w:val="center"/>
            <w:hideMark/>
          </w:tcPr>
          <w:p w14:paraId="19BC9301" w14:textId="1CE44B06"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134" w:type="dxa"/>
            <w:tcBorders>
              <w:top w:val="nil"/>
              <w:left w:val="nil"/>
              <w:bottom w:val="single" w:sz="4" w:space="0" w:color="auto"/>
              <w:right w:val="single" w:sz="4" w:space="0" w:color="auto"/>
            </w:tcBorders>
            <w:shd w:val="clear" w:color="000000" w:fill="FFFFFF"/>
            <w:vAlign w:val="center"/>
            <w:hideMark/>
          </w:tcPr>
          <w:p w14:paraId="72604CC0" w14:textId="3580539A"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9</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481</w:t>
            </w:r>
          </w:p>
        </w:tc>
        <w:tc>
          <w:tcPr>
            <w:tcW w:w="1134" w:type="dxa"/>
            <w:tcBorders>
              <w:top w:val="nil"/>
              <w:left w:val="nil"/>
              <w:bottom w:val="single" w:sz="4" w:space="0" w:color="auto"/>
              <w:right w:val="single" w:sz="4" w:space="0" w:color="auto"/>
            </w:tcBorders>
            <w:shd w:val="clear" w:color="000000" w:fill="FFFFFF"/>
            <w:vAlign w:val="center"/>
            <w:hideMark/>
          </w:tcPr>
          <w:p w14:paraId="736D5536" w14:textId="76E74647"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84</w:t>
            </w:r>
          </w:p>
        </w:tc>
        <w:tc>
          <w:tcPr>
            <w:tcW w:w="899" w:type="dxa"/>
            <w:tcBorders>
              <w:top w:val="nil"/>
              <w:left w:val="nil"/>
              <w:bottom w:val="single" w:sz="4" w:space="0" w:color="auto"/>
              <w:right w:val="single" w:sz="4" w:space="0" w:color="auto"/>
            </w:tcBorders>
            <w:shd w:val="clear" w:color="000000" w:fill="FFFFFF"/>
            <w:vAlign w:val="center"/>
            <w:hideMark/>
          </w:tcPr>
          <w:p w14:paraId="446AF55F" w14:textId="1BC7ADB4"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27</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520</w:t>
            </w:r>
          </w:p>
        </w:tc>
        <w:tc>
          <w:tcPr>
            <w:tcW w:w="146" w:type="dxa"/>
            <w:vAlign w:val="center"/>
            <w:hideMark/>
          </w:tcPr>
          <w:p w14:paraId="565427FC" w14:textId="565F9B12"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04F78146" w14:textId="1644E227"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024E2845" w14:textId="124782CA"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Balıkesir</w:t>
            </w:r>
          </w:p>
        </w:tc>
        <w:tc>
          <w:tcPr>
            <w:tcW w:w="1099" w:type="dxa"/>
            <w:tcBorders>
              <w:top w:val="nil"/>
              <w:left w:val="nil"/>
              <w:bottom w:val="single" w:sz="4" w:space="0" w:color="auto"/>
              <w:right w:val="single" w:sz="4" w:space="0" w:color="auto"/>
            </w:tcBorders>
            <w:shd w:val="clear" w:color="000000" w:fill="FFFFFF"/>
            <w:vAlign w:val="center"/>
            <w:hideMark/>
          </w:tcPr>
          <w:p w14:paraId="0B6B8D73" w14:textId="3C31E6A3"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998</w:t>
            </w:r>
          </w:p>
        </w:tc>
        <w:tc>
          <w:tcPr>
            <w:tcW w:w="1083" w:type="dxa"/>
            <w:tcBorders>
              <w:top w:val="nil"/>
              <w:left w:val="nil"/>
              <w:bottom w:val="single" w:sz="4" w:space="0" w:color="auto"/>
              <w:right w:val="single" w:sz="4" w:space="0" w:color="auto"/>
            </w:tcBorders>
            <w:shd w:val="clear" w:color="000000" w:fill="FFFFFF"/>
            <w:vAlign w:val="center"/>
            <w:hideMark/>
          </w:tcPr>
          <w:p w14:paraId="381E38F7" w14:textId="33F14DD4"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118</w:t>
            </w:r>
          </w:p>
        </w:tc>
        <w:tc>
          <w:tcPr>
            <w:tcW w:w="1127" w:type="dxa"/>
            <w:tcBorders>
              <w:top w:val="nil"/>
              <w:left w:val="nil"/>
              <w:bottom w:val="single" w:sz="4" w:space="0" w:color="auto"/>
              <w:right w:val="single" w:sz="4" w:space="0" w:color="auto"/>
            </w:tcBorders>
            <w:shd w:val="clear" w:color="000000" w:fill="FFFFFF"/>
            <w:vAlign w:val="center"/>
            <w:hideMark/>
          </w:tcPr>
          <w:p w14:paraId="7A7C3170" w14:textId="1BEC4C8A"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206</w:t>
            </w:r>
          </w:p>
        </w:tc>
        <w:tc>
          <w:tcPr>
            <w:tcW w:w="1089" w:type="dxa"/>
            <w:tcBorders>
              <w:top w:val="nil"/>
              <w:left w:val="nil"/>
              <w:bottom w:val="single" w:sz="4" w:space="0" w:color="auto"/>
              <w:right w:val="single" w:sz="4" w:space="0" w:color="auto"/>
            </w:tcBorders>
            <w:shd w:val="clear" w:color="000000" w:fill="FFFFFF"/>
            <w:vAlign w:val="center"/>
            <w:hideMark/>
          </w:tcPr>
          <w:p w14:paraId="09817ED1" w14:textId="02A994AE"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15</w:t>
            </w:r>
          </w:p>
        </w:tc>
        <w:tc>
          <w:tcPr>
            <w:tcW w:w="1134" w:type="dxa"/>
            <w:tcBorders>
              <w:top w:val="nil"/>
              <w:left w:val="nil"/>
              <w:bottom w:val="single" w:sz="4" w:space="0" w:color="auto"/>
              <w:right w:val="single" w:sz="4" w:space="0" w:color="auto"/>
            </w:tcBorders>
            <w:shd w:val="clear" w:color="000000" w:fill="FFFFFF"/>
            <w:vAlign w:val="center"/>
            <w:hideMark/>
          </w:tcPr>
          <w:p w14:paraId="47EAC568" w14:textId="39AFEBD3"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12</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911</w:t>
            </w:r>
          </w:p>
        </w:tc>
        <w:tc>
          <w:tcPr>
            <w:tcW w:w="1134" w:type="dxa"/>
            <w:tcBorders>
              <w:top w:val="nil"/>
              <w:left w:val="nil"/>
              <w:bottom w:val="single" w:sz="4" w:space="0" w:color="auto"/>
              <w:right w:val="single" w:sz="4" w:space="0" w:color="auto"/>
            </w:tcBorders>
            <w:shd w:val="clear" w:color="000000" w:fill="FFFFFF"/>
            <w:vAlign w:val="center"/>
            <w:hideMark/>
          </w:tcPr>
          <w:p w14:paraId="14A40A70" w14:textId="14A1AF5B"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31</w:t>
            </w:r>
          </w:p>
        </w:tc>
        <w:tc>
          <w:tcPr>
            <w:tcW w:w="899" w:type="dxa"/>
            <w:tcBorders>
              <w:top w:val="nil"/>
              <w:left w:val="nil"/>
              <w:bottom w:val="single" w:sz="4" w:space="0" w:color="auto"/>
              <w:right w:val="single" w:sz="4" w:space="0" w:color="auto"/>
            </w:tcBorders>
            <w:shd w:val="clear" w:color="000000" w:fill="FFFFFF"/>
            <w:vAlign w:val="center"/>
            <w:hideMark/>
          </w:tcPr>
          <w:p w14:paraId="7431347D" w14:textId="3EFA284F"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16</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278</w:t>
            </w:r>
          </w:p>
        </w:tc>
        <w:tc>
          <w:tcPr>
            <w:tcW w:w="146" w:type="dxa"/>
            <w:vAlign w:val="center"/>
            <w:hideMark/>
          </w:tcPr>
          <w:p w14:paraId="1EB79C65" w14:textId="1DE9328C"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4F3C964E" w14:textId="733E6B5D"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2626FED9" w14:textId="7087298D"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Bolu</w:t>
            </w:r>
          </w:p>
        </w:tc>
        <w:tc>
          <w:tcPr>
            <w:tcW w:w="1099" w:type="dxa"/>
            <w:tcBorders>
              <w:top w:val="nil"/>
              <w:left w:val="nil"/>
              <w:bottom w:val="single" w:sz="4" w:space="0" w:color="auto"/>
              <w:right w:val="single" w:sz="4" w:space="0" w:color="auto"/>
            </w:tcBorders>
            <w:shd w:val="clear" w:color="000000" w:fill="FFFFFF"/>
            <w:vAlign w:val="center"/>
            <w:hideMark/>
          </w:tcPr>
          <w:p w14:paraId="410B88F3" w14:textId="2BA1BC40"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34</w:t>
            </w:r>
          </w:p>
        </w:tc>
        <w:tc>
          <w:tcPr>
            <w:tcW w:w="1083" w:type="dxa"/>
            <w:tcBorders>
              <w:top w:val="nil"/>
              <w:left w:val="nil"/>
              <w:bottom w:val="single" w:sz="4" w:space="0" w:color="auto"/>
              <w:right w:val="single" w:sz="4" w:space="0" w:color="auto"/>
            </w:tcBorders>
            <w:shd w:val="clear" w:color="000000" w:fill="FFFFFF"/>
            <w:vAlign w:val="center"/>
            <w:hideMark/>
          </w:tcPr>
          <w:p w14:paraId="72919C01" w14:textId="309E5CE1"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127" w:type="dxa"/>
            <w:tcBorders>
              <w:top w:val="nil"/>
              <w:left w:val="nil"/>
              <w:bottom w:val="single" w:sz="4" w:space="0" w:color="auto"/>
              <w:right w:val="single" w:sz="4" w:space="0" w:color="auto"/>
            </w:tcBorders>
            <w:shd w:val="clear" w:color="000000" w:fill="FFFFFF"/>
            <w:vAlign w:val="center"/>
            <w:hideMark/>
          </w:tcPr>
          <w:p w14:paraId="571AC860" w14:textId="549033EA"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005</w:t>
            </w:r>
          </w:p>
        </w:tc>
        <w:tc>
          <w:tcPr>
            <w:tcW w:w="1089" w:type="dxa"/>
            <w:tcBorders>
              <w:top w:val="nil"/>
              <w:left w:val="nil"/>
              <w:bottom w:val="single" w:sz="4" w:space="0" w:color="auto"/>
              <w:right w:val="single" w:sz="4" w:space="0" w:color="auto"/>
            </w:tcBorders>
            <w:shd w:val="clear" w:color="000000" w:fill="FFFFFF"/>
            <w:vAlign w:val="center"/>
            <w:hideMark/>
          </w:tcPr>
          <w:p w14:paraId="3985E803" w14:textId="00DCDBC0"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134" w:type="dxa"/>
            <w:tcBorders>
              <w:top w:val="nil"/>
              <w:left w:val="nil"/>
              <w:bottom w:val="single" w:sz="4" w:space="0" w:color="auto"/>
              <w:right w:val="single" w:sz="4" w:space="0" w:color="auto"/>
            </w:tcBorders>
            <w:shd w:val="clear" w:color="000000" w:fill="FFFFFF"/>
            <w:vAlign w:val="center"/>
            <w:hideMark/>
          </w:tcPr>
          <w:p w14:paraId="61228C76" w14:textId="55E3A17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9</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174</w:t>
            </w:r>
          </w:p>
        </w:tc>
        <w:tc>
          <w:tcPr>
            <w:tcW w:w="1134" w:type="dxa"/>
            <w:tcBorders>
              <w:top w:val="nil"/>
              <w:left w:val="nil"/>
              <w:bottom w:val="single" w:sz="4" w:space="0" w:color="auto"/>
              <w:right w:val="single" w:sz="4" w:space="0" w:color="auto"/>
            </w:tcBorders>
            <w:shd w:val="clear" w:color="000000" w:fill="FFFFFF"/>
            <w:vAlign w:val="center"/>
            <w:hideMark/>
          </w:tcPr>
          <w:p w14:paraId="05736EC0" w14:textId="29A14EAA"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899" w:type="dxa"/>
            <w:tcBorders>
              <w:top w:val="nil"/>
              <w:left w:val="nil"/>
              <w:bottom w:val="single" w:sz="4" w:space="0" w:color="auto"/>
              <w:right w:val="single" w:sz="4" w:space="0" w:color="auto"/>
            </w:tcBorders>
            <w:shd w:val="clear" w:color="000000" w:fill="FFFFFF"/>
            <w:vAlign w:val="center"/>
            <w:hideMark/>
          </w:tcPr>
          <w:p w14:paraId="386C7419" w14:textId="5B557186"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10</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212</w:t>
            </w:r>
          </w:p>
        </w:tc>
        <w:tc>
          <w:tcPr>
            <w:tcW w:w="146" w:type="dxa"/>
            <w:vAlign w:val="center"/>
            <w:hideMark/>
          </w:tcPr>
          <w:p w14:paraId="33AEAD56" w14:textId="77F0FD9D"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377FD69B" w14:textId="48902728"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625F14E9" w14:textId="425D0EE1"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Bursa</w:t>
            </w:r>
          </w:p>
        </w:tc>
        <w:tc>
          <w:tcPr>
            <w:tcW w:w="1099" w:type="dxa"/>
            <w:tcBorders>
              <w:top w:val="nil"/>
              <w:left w:val="nil"/>
              <w:bottom w:val="single" w:sz="4" w:space="0" w:color="auto"/>
              <w:right w:val="single" w:sz="4" w:space="0" w:color="auto"/>
            </w:tcBorders>
            <w:shd w:val="clear" w:color="000000" w:fill="FFFFFF"/>
            <w:vAlign w:val="center"/>
            <w:hideMark/>
          </w:tcPr>
          <w:p w14:paraId="74B22208" w14:textId="799ED6CF"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629</w:t>
            </w:r>
          </w:p>
        </w:tc>
        <w:tc>
          <w:tcPr>
            <w:tcW w:w="1083" w:type="dxa"/>
            <w:tcBorders>
              <w:top w:val="nil"/>
              <w:left w:val="nil"/>
              <w:bottom w:val="single" w:sz="4" w:space="0" w:color="auto"/>
              <w:right w:val="single" w:sz="4" w:space="0" w:color="auto"/>
            </w:tcBorders>
            <w:shd w:val="clear" w:color="000000" w:fill="FFFFFF"/>
            <w:vAlign w:val="center"/>
            <w:hideMark/>
          </w:tcPr>
          <w:p w14:paraId="70D0829E" w14:textId="6AF7215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169</w:t>
            </w:r>
          </w:p>
        </w:tc>
        <w:tc>
          <w:tcPr>
            <w:tcW w:w="1127" w:type="dxa"/>
            <w:tcBorders>
              <w:top w:val="nil"/>
              <w:left w:val="nil"/>
              <w:bottom w:val="single" w:sz="4" w:space="0" w:color="auto"/>
              <w:right w:val="single" w:sz="4" w:space="0" w:color="auto"/>
            </w:tcBorders>
            <w:shd w:val="clear" w:color="000000" w:fill="FFFFFF"/>
            <w:vAlign w:val="center"/>
            <w:hideMark/>
          </w:tcPr>
          <w:p w14:paraId="0A2FCF07" w14:textId="6D98F3FC"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5</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025</w:t>
            </w:r>
          </w:p>
        </w:tc>
        <w:tc>
          <w:tcPr>
            <w:tcW w:w="1089" w:type="dxa"/>
            <w:tcBorders>
              <w:top w:val="nil"/>
              <w:left w:val="nil"/>
              <w:bottom w:val="single" w:sz="4" w:space="0" w:color="auto"/>
              <w:right w:val="single" w:sz="4" w:space="0" w:color="auto"/>
            </w:tcBorders>
            <w:shd w:val="clear" w:color="000000" w:fill="FFFFFF"/>
            <w:vAlign w:val="center"/>
            <w:hideMark/>
          </w:tcPr>
          <w:p w14:paraId="6725FB1C" w14:textId="48E81212"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420</w:t>
            </w:r>
          </w:p>
        </w:tc>
        <w:tc>
          <w:tcPr>
            <w:tcW w:w="1134" w:type="dxa"/>
            <w:tcBorders>
              <w:top w:val="nil"/>
              <w:left w:val="nil"/>
              <w:bottom w:val="single" w:sz="4" w:space="0" w:color="auto"/>
              <w:right w:val="single" w:sz="4" w:space="0" w:color="auto"/>
            </w:tcBorders>
            <w:shd w:val="clear" w:color="000000" w:fill="FFFFFF"/>
            <w:vAlign w:val="center"/>
            <w:hideMark/>
          </w:tcPr>
          <w:p w14:paraId="371F4A86" w14:textId="22B717E7"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6</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507</w:t>
            </w:r>
          </w:p>
        </w:tc>
        <w:tc>
          <w:tcPr>
            <w:tcW w:w="1134" w:type="dxa"/>
            <w:tcBorders>
              <w:top w:val="nil"/>
              <w:left w:val="nil"/>
              <w:bottom w:val="single" w:sz="4" w:space="0" w:color="auto"/>
              <w:right w:val="single" w:sz="4" w:space="0" w:color="auto"/>
            </w:tcBorders>
            <w:shd w:val="clear" w:color="000000" w:fill="FFFFFF"/>
            <w:vAlign w:val="center"/>
            <w:hideMark/>
          </w:tcPr>
          <w:p w14:paraId="467AB8FE" w14:textId="1A2DB7EC"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414</w:t>
            </w:r>
          </w:p>
        </w:tc>
        <w:tc>
          <w:tcPr>
            <w:tcW w:w="899" w:type="dxa"/>
            <w:tcBorders>
              <w:top w:val="nil"/>
              <w:left w:val="nil"/>
              <w:bottom w:val="single" w:sz="4" w:space="0" w:color="auto"/>
              <w:right w:val="single" w:sz="4" w:space="0" w:color="auto"/>
            </w:tcBorders>
            <w:shd w:val="clear" w:color="000000" w:fill="FFFFFF"/>
            <w:vAlign w:val="center"/>
            <w:hideMark/>
          </w:tcPr>
          <w:p w14:paraId="6D17B898" w14:textId="4CA71FD3"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13</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164</w:t>
            </w:r>
          </w:p>
        </w:tc>
        <w:tc>
          <w:tcPr>
            <w:tcW w:w="146" w:type="dxa"/>
            <w:vAlign w:val="center"/>
            <w:hideMark/>
          </w:tcPr>
          <w:p w14:paraId="421194A2" w14:textId="427CCB4D"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0C919D27" w14:textId="4C06C951"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3E58C449" w14:textId="23D197C3"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Denizli</w:t>
            </w:r>
          </w:p>
        </w:tc>
        <w:tc>
          <w:tcPr>
            <w:tcW w:w="1099" w:type="dxa"/>
            <w:tcBorders>
              <w:top w:val="nil"/>
              <w:left w:val="nil"/>
              <w:bottom w:val="single" w:sz="4" w:space="0" w:color="auto"/>
              <w:right w:val="single" w:sz="4" w:space="0" w:color="auto"/>
            </w:tcBorders>
            <w:shd w:val="clear" w:color="000000" w:fill="FFFFFF"/>
            <w:vAlign w:val="center"/>
            <w:hideMark/>
          </w:tcPr>
          <w:p w14:paraId="6E6F0566" w14:textId="1E7335EA"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76</w:t>
            </w:r>
          </w:p>
        </w:tc>
        <w:tc>
          <w:tcPr>
            <w:tcW w:w="1083" w:type="dxa"/>
            <w:tcBorders>
              <w:top w:val="nil"/>
              <w:left w:val="nil"/>
              <w:bottom w:val="single" w:sz="4" w:space="0" w:color="auto"/>
              <w:right w:val="single" w:sz="4" w:space="0" w:color="auto"/>
            </w:tcBorders>
            <w:shd w:val="clear" w:color="000000" w:fill="FFFFFF"/>
            <w:vAlign w:val="center"/>
            <w:hideMark/>
          </w:tcPr>
          <w:p w14:paraId="342F14F0" w14:textId="16F2F785"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15</w:t>
            </w:r>
          </w:p>
        </w:tc>
        <w:tc>
          <w:tcPr>
            <w:tcW w:w="1127" w:type="dxa"/>
            <w:tcBorders>
              <w:top w:val="nil"/>
              <w:left w:val="nil"/>
              <w:bottom w:val="single" w:sz="4" w:space="0" w:color="auto"/>
              <w:right w:val="single" w:sz="4" w:space="0" w:color="auto"/>
            </w:tcBorders>
            <w:shd w:val="clear" w:color="000000" w:fill="FFFFFF"/>
            <w:vAlign w:val="center"/>
            <w:hideMark/>
          </w:tcPr>
          <w:p w14:paraId="0D4310D5" w14:textId="7D6C3982"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85</w:t>
            </w:r>
          </w:p>
        </w:tc>
        <w:tc>
          <w:tcPr>
            <w:tcW w:w="1089" w:type="dxa"/>
            <w:tcBorders>
              <w:top w:val="nil"/>
              <w:left w:val="nil"/>
              <w:bottom w:val="single" w:sz="4" w:space="0" w:color="auto"/>
              <w:right w:val="single" w:sz="4" w:space="0" w:color="auto"/>
            </w:tcBorders>
            <w:shd w:val="clear" w:color="000000" w:fill="FFFFFF"/>
            <w:vAlign w:val="center"/>
            <w:hideMark/>
          </w:tcPr>
          <w:p w14:paraId="60E98675" w14:textId="2DEF4396"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134" w:type="dxa"/>
            <w:tcBorders>
              <w:top w:val="nil"/>
              <w:left w:val="nil"/>
              <w:bottom w:val="single" w:sz="4" w:space="0" w:color="auto"/>
              <w:right w:val="single" w:sz="4" w:space="0" w:color="auto"/>
            </w:tcBorders>
            <w:shd w:val="clear" w:color="000000" w:fill="FFFFFF"/>
            <w:vAlign w:val="center"/>
            <w:hideMark/>
          </w:tcPr>
          <w:p w14:paraId="79D8107D" w14:textId="63A07CC1"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4</w:t>
            </w:r>
          </w:p>
        </w:tc>
        <w:tc>
          <w:tcPr>
            <w:tcW w:w="1134" w:type="dxa"/>
            <w:tcBorders>
              <w:top w:val="nil"/>
              <w:left w:val="nil"/>
              <w:bottom w:val="single" w:sz="4" w:space="0" w:color="auto"/>
              <w:right w:val="single" w:sz="4" w:space="0" w:color="auto"/>
            </w:tcBorders>
            <w:shd w:val="clear" w:color="000000" w:fill="FFFFFF"/>
            <w:vAlign w:val="center"/>
            <w:hideMark/>
          </w:tcPr>
          <w:p w14:paraId="70FD9161" w14:textId="664BA240"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899" w:type="dxa"/>
            <w:tcBorders>
              <w:top w:val="nil"/>
              <w:left w:val="nil"/>
              <w:bottom w:val="single" w:sz="4" w:space="0" w:color="auto"/>
              <w:right w:val="single" w:sz="4" w:space="0" w:color="auto"/>
            </w:tcBorders>
            <w:shd w:val="clear" w:color="000000" w:fill="FFFFFF"/>
            <w:vAlign w:val="center"/>
            <w:hideMark/>
          </w:tcPr>
          <w:p w14:paraId="4ABF2DC0" w14:textId="4DC599D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180</w:t>
            </w:r>
          </w:p>
        </w:tc>
        <w:tc>
          <w:tcPr>
            <w:tcW w:w="146" w:type="dxa"/>
            <w:vAlign w:val="center"/>
            <w:hideMark/>
          </w:tcPr>
          <w:p w14:paraId="234AEDCD" w14:textId="30ABDB3F"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4096C87D" w14:textId="1B924067"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4946A62D" w14:textId="37B3DC9B"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Giresun</w:t>
            </w:r>
          </w:p>
        </w:tc>
        <w:tc>
          <w:tcPr>
            <w:tcW w:w="1099" w:type="dxa"/>
            <w:tcBorders>
              <w:top w:val="nil"/>
              <w:left w:val="nil"/>
              <w:bottom w:val="single" w:sz="4" w:space="0" w:color="auto"/>
              <w:right w:val="single" w:sz="4" w:space="0" w:color="auto"/>
            </w:tcBorders>
            <w:shd w:val="clear" w:color="000000" w:fill="FFFFFF"/>
            <w:vAlign w:val="center"/>
            <w:hideMark/>
          </w:tcPr>
          <w:p w14:paraId="3661F15A" w14:textId="34470996"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6</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021</w:t>
            </w:r>
          </w:p>
        </w:tc>
        <w:tc>
          <w:tcPr>
            <w:tcW w:w="1083" w:type="dxa"/>
            <w:tcBorders>
              <w:top w:val="nil"/>
              <w:left w:val="nil"/>
              <w:bottom w:val="single" w:sz="4" w:space="0" w:color="auto"/>
              <w:right w:val="single" w:sz="4" w:space="0" w:color="auto"/>
            </w:tcBorders>
            <w:shd w:val="clear" w:color="000000" w:fill="FFFFFF"/>
            <w:vAlign w:val="center"/>
            <w:hideMark/>
          </w:tcPr>
          <w:p w14:paraId="6674DDD6" w14:textId="3FA101C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572</w:t>
            </w:r>
          </w:p>
        </w:tc>
        <w:tc>
          <w:tcPr>
            <w:tcW w:w="1127" w:type="dxa"/>
            <w:tcBorders>
              <w:top w:val="nil"/>
              <w:left w:val="nil"/>
              <w:bottom w:val="single" w:sz="4" w:space="0" w:color="auto"/>
              <w:right w:val="single" w:sz="4" w:space="0" w:color="auto"/>
            </w:tcBorders>
            <w:shd w:val="clear" w:color="000000" w:fill="FFFFFF"/>
            <w:vAlign w:val="center"/>
            <w:hideMark/>
          </w:tcPr>
          <w:p w14:paraId="2C6F5A46" w14:textId="76282ED4"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7</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238</w:t>
            </w:r>
          </w:p>
        </w:tc>
        <w:tc>
          <w:tcPr>
            <w:tcW w:w="1089" w:type="dxa"/>
            <w:tcBorders>
              <w:top w:val="nil"/>
              <w:left w:val="nil"/>
              <w:bottom w:val="single" w:sz="4" w:space="0" w:color="auto"/>
              <w:right w:val="single" w:sz="4" w:space="0" w:color="auto"/>
            </w:tcBorders>
            <w:shd w:val="clear" w:color="000000" w:fill="FFFFFF"/>
            <w:vAlign w:val="center"/>
            <w:hideMark/>
          </w:tcPr>
          <w:p w14:paraId="46E6E8C0" w14:textId="22C8C282"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178</w:t>
            </w:r>
          </w:p>
        </w:tc>
        <w:tc>
          <w:tcPr>
            <w:tcW w:w="1134" w:type="dxa"/>
            <w:tcBorders>
              <w:top w:val="nil"/>
              <w:left w:val="nil"/>
              <w:bottom w:val="single" w:sz="4" w:space="0" w:color="auto"/>
              <w:right w:val="single" w:sz="4" w:space="0" w:color="auto"/>
            </w:tcBorders>
            <w:shd w:val="clear" w:color="000000" w:fill="FFFFFF"/>
            <w:vAlign w:val="center"/>
            <w:hideMark/>
          </w:tcPr>
          <w:p w14:paraId="237BE5DE" w14:textId="1BBA1A37"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9</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618</w:t>
            </w:r>
          </w:p>
        </w:tc>
        <w:tc>
          <w:tcPr>
            <w:tcW w:w="1134" w:type="dxa"/>
            <w:tcBorders>
              <w:top w:val="nil"/>
              <w:left w:val="nil"/>
              <w:bottom w:val="single" w:sz="4" w:space="0" w:color="auto"/>
              <w:right w:val="single" w:sz="4" w:space="0" w:color="auto"/>
            </w:tcBorders>
            <w:shd w:val="clear" w:color="000000" w:fill="FFFFFF"/>
            <w:vAlign w:val="center"/>
            <w:hideMark/>
          </w:tcPr>
          <w:p w14:paraId="632E4080" w14:textId="495DC8CB"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5</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075</w:t>
            </w:r>
          </w:p>
        </w:tc>
        <w:tc>
          <w:tcPr>
            <w:tcW w:w="899" w:type="dxa"/>
            <w:tcBorders>
              <w:top w:val="nil"/>
              <w:left w:val="nil"/>
              <w:bottom w:val="single" w:sz="4" w:space="0" w:color="auto"/>
              <w:right w:val="single" w:sz="4" w:space="0" w:color="auto"/>
            </w:tcBorders>
            <w:shd w:val="clear" w:color="000000" w:fill="FFFFFF"/>
            <w:vAlign w:val="center"/>
            <w:hideMark/>
          </w:tcPr>
          <w:p w14:paraId="006D59F4" w14:textId="10525D65"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30</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702</w:t>
            </w:r>
          </w:p>
        </w:tc>
        <w:tc>
          <w:tcPr>
            <w:tcW w:w="146" w:type="dxa"/>
            <w:vAlign w:val="center"/>
            <w:hideMark/>
          </w:tcPr>
          <w:p w14:paraId="7E2084E2" w14:textId="42D5B51F"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2AD76468" w14:textId="0C072050"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7396487C" w14:textId="7C4ADDA7"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Arial" w:hAnsiTheme="majorHAnsi" w:cstheme="majorHAnsi"/>
                <w:color w:val="000000"/>
                <w:lang w:val="en-US" w:eastAsia="tr-TR"/>
              </w:rPr>
              <w:t>İstanbul</w:t>
            </w:r>
          </w:p>
        </w:tc>
        <w:tc>
          <w:tcPr>
            <w:tcW w:w="1099" w:type="dxa"/>
            <w:tcBorders>
              <w:top w:val="nil"/>
              <w:left w:val="nil"/>
              <w:bottom w:val="single" w:sz="4" w:space="0" w:color="auto"/>
              <w:right w:val="single" w:sz="4" w:space="0" w:color="auto"/>
            </w:tcBorders>
            <w:shd w:val="clear" w:color="000000" w:fill="FFFFFF"/>
            <w:vAlign w:val="center"/>
            <w:hideMark/>
          </w:tcPr>
          <w:p w14:paraId="6767BE85" w14:textId="23056B6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628</w:t>
            </w:r>
          </w:p>
        </w:tc>
        <w:tc>
          <w:tcPr>
            <w:tcW w:w="1083" w:type="dxa"/>
            <w:tcBorders>
              <w:top w:val="nil"/>
              <w:left w:val="nil"/>
              <w:bottom w:val="single" w:sz="4" w:space="0" w:color="auto"/>
              <w:right w:val="single" w:sz="4" w:space="0" w:color="auto"/>
            </w:tcBorders>
            <w:shd w:val="clear" w:color="000000" w:fill="FFFFFF"/>
            <w:vAlign w:val="center"/>
            <w:hideMark/>
          </w:tcPr>
          <w:p w14:paraId="1204EFBA" w14:textId="7B989BF7"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127" w:type="dxa"/>
            <w:tcBorders>
              <w:top w:val="nil"/>
              <w:left w:val="nil"/>
              <w:bottom w:val="single" w:sz="4" w:space="0" w:color="auto"/>
              <w:right w:val="single" w:sz="4" w:space="0" w:color="auto"/>
            </w:tcBorders>
            <w:shd w:val="clear" w:color="000000" w:fill="FFFFFF"/>
            <w:vAlign w:val="center"/>
            <w:hideMark/>
          </w:tcPr>
          <w:p w14:paraId="626D6C43" w14:textId="3C69EBAC"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Arial" w:hAnsiTheme="majorHAnsi" w:cstheme="majorHAnsi"/>
                <w:color w:val="000000"/>
                <w:lang w:val="en-US" w:eastAsia="tr-TR"/>
              </w:rPr>
              <w:t>1</w:t>
            </w:r>
            <w:r w:rsidR="0034595B" w:rsidRPr="001017D6">
              <w:rPr>
                <w:rFonts w:asciiTheme="majorHAnsi" w:eastAsia="Arial" w:hAnsiTheme="majorHAnsi" w:cstheme="majorHAnsi"/>
                <w:color w:val="000000"/>
                <w:lang w:val="en-US" w:eastAsia="tr-TR"/>
              </w:rPr>
              <w:t xml:space="preserve"> </w:t>
            </w:r>
            <w:r w:rsidRPr="001017D6">
              <w:rPr>
                <w:rFonts w:asciiTheme="majorHAnsi" w:eastAsia="Arial" w:hAnsiTheme="majorHAnsi" w:cstheme="majorHAnsi"/>
                <w:color w:val="000000"/>
                <w:lang w:val="en-US" w:eastAsia="tr-TR"/>
              </w:rPr>
              <w:t>246</w:t>
            </w:r>
          </w:p>
        </w:tc>
        <w:tc>
          <w:tcPr>
            <w:tcW w:w="1089" w:type="dxa"/>
            <w:tcBorders>
              <w:top w:val="nil"/>
              <w:left w:val="nil"/>
              <w:bottom w:val="single" w:sz="4" w:space="0" w:color="auto"/>
              <w:right w:val="single" w:sz="4" w:space="0" w:color="auto"/>
            </w:tcBorders>
            <w:shd w:val="clear" w:color="000000" w:fill="FFFFFF"/>
            <w:vAlign w:val="center"/>
            <w:hideMark/>
          </w:tcPr>
          <w:p w14:paraId="1ADF414D" w14:textId="299B4F8F"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Arial" w:hAnsiTheme="majorHAnsi" w:cstheme="majorHAnsi"/>
                <w:color w:val="000000"/>
                <w:lang w:val="en-US" w:eastAsia="tr-TR"/>
              </w:rPr>
              <w:t>0</w:t>
            </w:r>
          </w:p>
        </w:tc>
        <w:tc>
          <w:tcPr>
            <w:tcW w:w="1134" w:type="dxa"/>
            <w:tcBorders>
              <w:top w:val="nil"/>
              <w:left w:val="nil"/>
              <w:bottom w:val="single" w:sz="4" w:space="0" w:color="auto"/>
              <w:right w:val="single" w:sz="4" w:space="0" w:color="auto"/>
            </w:tcBorders>
            <w:shd w:val="clear" w:color="000000" w:fill="FFFFFF"/>
            <w:vAlign w:val="center"/>
            <w:hideMark/>
          </w:tcPr>
          <w:p w14:paraId="01D8DD3A" w14:textId="7C65979B"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Arial" w:hAnsiTheme="majorHAnsi" w:cstheme="majorHAnsi"/>
                <w:color w:val="000000"/>
                <w:lang w:val="en-US" w:eastAsia="tr-TR"/>
              </w:rPr>
              <w:t>12</w:t>
            </w:r>
            <w:r w:rsidR="0034595B" w:rsidRPr="001017D6">
              <w:rPr>
                <w:rFonts w:asciiTheme="majorHAnsi" w:eastAsia="Arial" w:hAnsiTheme="majorHAnsi" w:cstheme="majorHAnsi"/>
                <w:color w:val="000000"/>
                <w:lang w:val="en-US" w:eastAsia="tr-TR"/>
              </w:rPr>
              <w:t xml:space="preserve"> </w:t>
            </w:r>
            <w:r w:rsidRPr="001017D6">
              <w:rPr>
                <w:rFonts w:asciiTheme="majorHAnsi" w:eastAsia="Arial" w:hAnsiTheme="majorHAnsi" w:cstheme="majorHAnsi"/>
                <w:color w:val="000000"/>
                <w:lang w:val="en-US" w:eastAsia="tr-TR"/>
              </w:rPr>
              <w:t>234</w:t>
            </w:r>
          </w:p>
        </w:tc>
        <w:tc>
          <w:tcPr>
            <w:tcW w:w="1134" w:type="dxa"/>
            <w:tcBorders>
              <w:top w:val="nil"/>
              <w:left w:val="nil"/>
              <w:bottom w:val="single" w:sz="4" w:space="0" w:color="auto"/>
              <w:right w:val="single" w:sz="4" w:space="0" w:color="auto"/>
            </w:tcBorders>
            <w:shd w:val="clear" w:color="000000" w:fill="FFFFFF"/>
            <w:vAlign w:val="center"/>
            <w:hideMark/>
          </w:tcPr>
          <w:p w14:paraId="77AB9AA9" w14:textId="2DE4ABC0"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Arial" w:hAnsiTheme="majorHAnsi" w:cstheme="majorHAnsi"/>
                <w:color w:val="000000"/>
                <w:lang w:val="en-US" w:eastAsia="tr-TR"/>
              </w:rPr>
              <w:t>0</w:t>
            </w:r>
          </w:p>
        </w:tc>
        <w:tc>
          <w:tcPr>
            <w:tcW w:w="899" w:type="dxa"/>
            <w:tcBorders>
              <w:top w:val="nil"/>
              <w:left w:val="nil"/>
              <w:bottom w:val="single" w:sz="4" w:space="0" w:color="auto"/>
              <w:right w:val="single" w:sz="4" w:space="0" w:color="auto"/>
            </w:tcBorders>
            <w:shd w:val="clear" w:color="000000" w:fill="FFFFFF"/>
            <w:vAlign w:val="center"/>
            <w:hideMark/>
          </w:tcPr>
          <w:p w14:paraId="0D594621" w14:textId="448944C0"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Arial" w:hAnsiTheme="majorHAnsi" w:cstheme="majorHAnsi"/>
                <w:color w:val="000000"/>
                <w:lang w:val="en-US" w:eastAsia="tr-TR"/>
              </w:rPr>
              <w:t>16</w:t>
            </w:r>
            <w:r w:rsidR="0034595B" w:rsidRPr="001017D6">
              <w:rPr>
                <w:rFonts w:asciiTheme="majorHAnsi" w:eastAsia="Arial" w:hAnsiTheme="majorHAnsi" w:cstheme="majorHAnsi"/>
                <w:color w:val="000000"/>
                <w:lang w:val="en-US" w:eastAsia="tr-TR"/>
              </w:rPr>
              <w:t xml:space="preserve"> </w:t>
            </w:r>
            <w:r w:rsidRPr="001017D6">
              <w:rPr>
                <w:rFonts w:asciiTheme="majorHAnsi" w:eastAsia="Arial" w:hAnsiTheme="majorHAnsi" w:cstheme="majorHAnsi"/>
                <w:color w:val="000000"/>
                <w:lang w:val="en-US" w:eastAsia="tr-TR"/>
              </w:rPr>
              <w:t>108</w:t>
            </w:r>
          </w:p>
        </w:tc>
        <w:tc>
          <w:tcPr>
            <w:tcW w:w="146" w:type="dxa"/>
            <w:vAlign w:val="center"/>
            <w:hideMark/>
          </w:tcPr>
          <w:p w14:paraId="34E4066D" w14:textId="611F6233"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233253B5" w14:textId="73A7F4DD"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2433B756" w14:textId="5CB6059E"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Arial" w:hAnsiTheme="majorHAnsi" w:cstheme="majorHAnsi"/>
                <w:color w:val="000000"/>
                <w:lang w:val="en-US" w:eastAsia="tr-TR"/>
              </w:rPr>
              <w:t>İzmir</w:t>
            </w:r>
          </w:p>
        </w:tc>
        <w:tc>
          <w:tcPr>
            <w:tcW w:w="1099" w:type="dxa"/>
            <w:tcBorders>
              <w:top w:val="nil"/>
              <w:left w:val="nil"/>
              <w:bottom w:val="single" w:sz="4" w:space="0" w:color="auto"/>
              <w:right w:val="single" w:sz="4" w:space="0" w:color="auto"/>
            </w:tcBorders>
            <w:shd w:val="clear" w:color="000000" w:fill="FFFFFF"/>
            <w:vAlign w:val="center"/>
            <w:hideMark/>
          </w:tcPr>
          <w:p w14:paraId="6F0D11A4" w14:textId="46CE32DB"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179</w:t>
            </w:r>
          </w:p>
        </w:tc>
        <w:tc>
          <w:tcPr>
            <w:tcW w:w="1083" w:type="dxa"/>
            <w:tcBorders>
              <w:top w:val="nil"/>
              <w:left w:val="nil"/>
              <w:bottom w:val="single" w:sz="4" w:space="0" w:color="auto"/>
              <w:right w:val="single" w:sz="4" w:space="0" w:color="auto"/>
            </w:tcBorders>
            <w:shd w:val="clear" w:color="000000" w:fill="FFFFFF"/>
            <w:vAlign w:val="center"/>
            <w:hideMark/>
          </w:tcPr>
          <w:p w14:paraId="636AB1A5" w14:textId="643A8C56"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82</w:t>
            </w:r>
          </w:p>
        </w:tc>
        <w:tc>
          <w:tcPr>
            <w:tcW w:w="1127" w:type="dxa"/>
            <w:tcBorders>
              <w:top w:val="nil"/>
              <w:left w:val="nil"/>
              <w:bottom w:val="single" w:sz="4" w:space="0" w:color="auto"/>
              <w:right w:val="single" w:sz="4" w:space="0" w:color="auto"/>
            </w:tcBorders>
            <w:shd w:val="clear" w:color="000000" w:fill="FFFFFF"/>
            <w:vAlign w:val="center"/>
            <w:hideMark/>
          </w:tcPr>
          <w:p w14:paraId="0F2DE488" w14:textId="25FC3E9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Arial" w:hAnsiTheme="majorHAnsi" w:cstheme="majorHAnsi"/>
                <w:color w:val="000000"/>
                <w:lang w:val="en-US" w:eastAsia="tr-TR"/>
              </w:rPr>
              <w:t>31</w:t>
            </w:r>
          </w:p>
        </w:tc>
        <w:tc>
          <w:tcPr>
            <w:tcW w:w="1089" w:type="dxa"/>
            <w:tcBorders>
              <w:top w:val="nil"/>
              <w:left w:val="nil"/>
              <w:bottom w:val="single" w:sz="4" w:space="0" w:color="auto"/>
              <w:right w:val="single" w:sz="4" w:space="0" w:color="auto"/>
            </w:tcBorders>
            <w:shd w:val="clear" w:color="000000" w:fill="FFFFFF"/>
            <w:vAlign w:val="center"/>
            <w:hideMark/>
          </w:tcPr>
          <w:p w14:paraId="6EA4E3DC" w14:textId="4620CD87"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Arial" w:hAnsiTheme="majorHAnsi" w:cstheme="majorHAnsi"/>
                <w:color w:val="000000"/>
                <w:lang w:val="en-US" w:eastAsia="tr-TR"/>
              </w:rPr>
              <w:t>1</w:t>
            </w:r>
            <w:r w:rsidR="0034595B" w:rsidRPr="001017D6">
              <w:rPr>
                <w:rFonts w:asciiTheme="majorHAnsi" w:eastAsia="Arial" w:hAnsiTheme="majorHAnsi" w:cstheme="majorHAnsi"/>
                <w:color w:val="000000"/>
                <w:lang w:val="en-US" w:eastAsia="tr-TR"/>
              </w:rPr>
              <w:t xml:space="preserve"> </w:t>
            </w:r>
            <w:r w:rsidRPr="001017D6">
              <w:rPr>
                <w:rFonts w:asciiTheme="majorHAnsi" w:eastAsia="Arial" w:hAnsiTheme="majorHAnsi" w:cstheme="majorHAnsi"/>
                <w:color w:val="000000"/>
                <w:lang w:val="en-US" w:eastAsia="tr-TR"/>
              </w:rPr>
              <w:t>257</w:t>
            </w:r>
          </w:p>
        </w:tc>
        <w:tc>
          <w:tcPr>
            <w:tcW w:w="1134" w:type="dxa"/>
            <w:tcBorders>
              <w:top w:val="nil"/>
              <w:left w:val="nil"/>
              <w:bottom w:val="single" w:sz="4" w:space="0" w:color="auto"/>
              <w:right w:val="single" w:sz="4" w:space="0" w:color="auto"/>
            </w:tcBorders>
            <w:shd w:val="clear" w:color="000000" w:fill="FFFFFF"/>
            <w:vAlign w:val="center"/>
            <w:hideMark/>
          </w:tcPr>
          <w:p w14:paraId="46C66070" w14:textId="1B55D0FB"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Arial" w:hAnsiTheme="majorHAnsi" w:cstheme="majorHAnsi"/>
                <w:color w:val="000000"/>
                <w:lang w:val="en-US" w:eastAsia="tr-TR"/>
              </w:rPr>
              <w:t>27</w:t>
            </w:r>
          </w:p>
        </w:tc>
        <w:tc>
          <w:tcPr>
            <w:tcW w:w="1134" w:type="dxa"/>
            <w:tcBorders>
              <w:top w:val="nil"/>
              <w:left w:val="nil"/>
              <w:bottom w:val="single" w:sz="4" w:space="0" w:color="auto"/>
              <w:right w:val="single" w:sz="4" w:space="0" w:color="auto"/>
            </w:tcBorders>
            <w:shd w:val="clear" w:color="000000" w:fill="FFFFFF"/>
            <w:vAlign w:val="center"/>
            <w:hideMark/>
          </w:tcPr>
          <w:p w14:paraId="436E89B8" w14:textId="768AF610"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Arial" w:hAnsiTheme="majorHAnsi" w:cstheme="majorHAnsi"/>
                <w:color w:val="000000"/>
                <w:lang w:val="en-US" w:eastAsia="tr-TR"/>
              </w:rPr>
              <w:t>532</w:t>
            </w:r>
          </w:p>
        </w:tc>
        <w:tc>
          <w:tcPr>
            <w:tcW w:w="899" w:type="dxa"/>
            <w:tcBorders>
              <w:top w:val="nil"/>
              <w:left w:val="nil"/>
              <w:bottom w:val="single" w:sz="4" w:space="0" w:color="auto"/>
              <w:right w:val="single" w:sz="4" w:space="0" w:color="auto"/>
            </w:tcBorders>
            <w:shd w:val="clear" w:color="000000" w:fill="FFFFFF"/>
            <w:vAlign w:val="center"/>
            <w:hideMark/>
          </w:tcPr>
          <w:p w14:paraId="02A63A4E" w14:textId="6B08C87F"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Arial" w:hAnsiTheme="majorHAnsi" w:cstheme="majorHAnsi"/>
                <w:color w:val="000000"/>
                <w:lang w:val="en-US" w:eastAsia="tr-TR"/>
              </w:rPr>
              <w:t>4</w:t>
            </w:r>
            <w:r w:rsidR="0034595B" w:rsidRPr="001017D6">
              <w:rPr>
                <w:rFonts w:asciiTheme="majorHAnsi" w:eastAsia="Arial" w:hAnsiTheme="majorHAnsi" w:cstheme="majorHAnsi"/>
                <w:color w:val="000000"/>
                <w:lang w:val="en-US" w:eastAsia="tr-TR"/>
              </w:rPr>
              <w:t xml:space="preserve"> </w:t>
            </w:r>
            <w:r w:rsidRPr="001017D6">
              <w:rPr>
                <w:rFonts w:asciiTheme="majorHAnsi" w:eastAsia="Arial" w:hAnsiTheme="majorHAnsi" w:cstheme="majorHAnsi"/>
                <w:color w:val="000000"/>
                <w:lang w:val="en-US" w:eastAsia="tr-TR"/>
              </w:rPr>
              <w:t>108</w:t>
            </w:r>
          </w:p>
        </w:tc>
        <w:tc>
          <w:tcPr>
            <w:tcW w:w="146" w:type="dxa"/>
            <w:vAlign w:val="center"/>
            <w:hideMark/>
          </w:tcPr>
          <w:p w14:paraId="3E176960" w14:textId="4B00AADE"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600BF46F" w14:textId="75C1B7C4"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5CC20A56" w14:textId="4A3996C1"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Kastamonu</w:t>
            </w:r>
          </w:p>
        </w:tc>
        <w:tc>
          <w:tcPr>
            <w:tcW w:w="1099" w:type="dxa"/>
            <w:tcBorders>
              <w:top w:val="nil"/>
              <w:left w:val="nil"/>
              <w:bottom w:val="single" w:sz="4" w:space="0" w:color="auto"/>
              <w:right w:val="single" w:sz="4" w:space="0" w:color="auto"/>
            </w:tcBorders>
            <w:shd w:val="clear" w:color="000000" w:fill="FFFFFF"/>
            <w:vAlign w:val="center"/>
            <w:hideMark/>
          </w:tcPr>
          <w:p w14:paraId="1B137F4E" w14:textId="6DDC5D33"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588</w:t>
            </w:r>
          </w:p>
        </w:tc>
        <w:tc>
          <w:tcPr>
            <w:tcW w:w="1083" w:type="dxa"/>
            <w:tcBorders>
              <w:top w:val="nil"/>
              <w:left w:val="nil"/>
              <w:bottom w:val="single" w:sz="4" w:space="0" w:color="auto"/>
              <w:right w:val="single" w:sz="4" w:space="0" w:color="auto"/>
            </w:tcBorders>
            <w:shd w:val="clear" w:color="000000" w:fill="FFFFFF"/>
            <w:vAlign w:val="center"/>
            <w:hideMark/>
          </w:tcPr>
          <w:p w14:paraId="560782B1" w14:textId="14A81C7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174</w:t>
            </w:r>
          </w:p>
        </w:tc>
        <w:tc>
          <w:tcPr>
            <w:tcW w:w="1127" w:type="dxa"/>
            <w:tcBorders>
              <w:top w:val="nil"/>
              <w:left w:val="nil"/>
              <w:bottom w:val="single" w:sz="4" w:space="0" w:color="auto"/>
              <w:right w:val="single" w:sz="4" w:space="0" w:color="auto"/>
            </w:tcBorders>
            <w:shd w:val="clear" w:color="000000" w:fill="FFFFFF"/>
            <w:vAlign w:val="center"/>
            <w:hideMark/>
          </w:tcPr>
          <w:p w14:paraId="792D9258" w14:textId="6263B90D"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7</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970</w:t>
            </w:r>
          </w:p>
        </w:tc>
        <w:tc>
          <w:tcPr>
            <w:tcW w:w="1089" w:type="dxa"/>
            <w:tcBorders>
              <w:top w:val="nil"/>
              <w:left w:val="nil"/>
              <w:bottom w:val="single" w:sz="4" w:space="0" w:color="auto"/>
              <w:right w:val="single" w:sz="4" w:space="0" w:color="auto"/>
            </w:tcBorders>
            <w:shd w:val="clear" w:color="000000" w:fill="FFFFFF"/>
            <w:vAlign w:val="center"/>
            <w:hideMark/>
          </w:tcPr>
          <w:p w14:paraId="64543633" w14:textId="0C467979"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194</w:t>
            </w:r>
          </w:p>
        </w:tc>
        <w:tc>
          <w:tcPr>
            <w:tcW w:w="1134" w:type="dxa"/>
            <w:tcBorders>
              <w:top w:val="nil"/>
              <w:left w:val="nil"/>
              <w:bottom w:val="single" w:sz="4" w:space="0" w:color="auto"/>
              <w:right w:val="single" w:sz="4" w:space="0" w:color="auto"/>
            </w:tcBorders>
            <w:shd w:val="clear" w:color="000000" w:fill="FFFFFF"/>
            <w:vAlign w:val="center"/>
            <w:hideMark/>
          </w:tcPr>
          <w:p w14:paraId="0DB022AA" w14:textId="69700C4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11</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817</w:t>
            </w:r>
          </w:p>
        </w:tc>
        <w:tc>
          <w:tcPr>
            <w:tcW w:w="1134" w:type="dxa"/>
            <w:tcBorders>
              <w:top w:val="nil"/>
              <w:left w:val="nil"/>
              <w:bottom w:val="single" w:sz="4" w:space="0" w:color="auto"/>
              <w:right w:val="single" w:sz="4" w:space="0" w:color="auto"/>
            </w:tcBorders>
            <w:shd w:val="clear" w:color="000000" w:fill="FFFFFF"/>
            <w:vAlign w:val="center"/>
            <w:hideMark/>
          </w:tcPr>
          <w:p w14:paraId="392E88F5" w14:textId="6FBE928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92</w:t>
            </w:r>
          </w:p>
        </w:tc>
        <w:tc>
          <w:tcPr>
            <w:tcW w:w="899" w:type="dxa"/>
            <w:tcBorders>
              <w:top w:val="nil"/>
              <w:left w:val="nil"/>
              <w:bottom w:val="single" w:sz="4" w:space="0" w:color="auto"/>
              <w:right w:val="single" w:sz="4" w:space="0" w:color="auto"/>
            </w:tcBorders>
            <w:shd w:val="clear" w:color="000000" w:fill="FFFFFF"/>
            <w:vAlign w:val="center"/>
            <w:hideMark/>
          </w:tcPr>
          <w:p w14:paraId="4948F77E" w14:textId="3E10D3E1"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23</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833</w:t>
            </w:r>
          </w:p>
        </w:tc>
        <w:tc>
          <w:tcPr>
            <w:tcW w:w="146" w:type="dxa"/>
            <w:vAlign w:val="center"/>
            <w:hideMark/>
          </w:tcPr>
          <w:p w14:paraId="0F4B8A79" w14:textId="269D25D9"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404C3C1E" w14:textId="76124CD7"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45AD342B" w14:textId="63DDFECC"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Kütahya</w:t>
            </w:r>
          </w:p>
        </w:tc>
        <w:tc>
          <w:tcPr>
            <w:tcW w:w="1099" w:type="dxa"/>
            <w:tcBorders>
              <w:top w:val="nil"/>
              <w:left w:val="nil"/>
              <w:bottom w:val="single" w:sz="4" w:space="0" w:color="auto"/>
              <w:right w:val="single" w:sz="4" w:space="0" w:color="auto"/>
            </w:tcBorders>
            <w:shd w:val="clear" w:color="000000" w:fill="FFFFFF"/>
            <w:vAlign w:val="center"/>
            <w:hideMark/>
          </w:tcPr>
          <w:p w14:paraId="20B73A67" w14:textId="5577194D"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4</w:t>
            </w:r>
          </w:p>
        </w:tc>
        <w:tc>
          <w:tcPr>
            <w:tcW w:w="1083" w:type="dxa"/>
            <w:tcBorders>
              <w:top w:val="nil"/>
              <w:left w:val="nil"/>
              <w:bottom w:val="single" w:sz="4" w:space="0" w:color="auto"/>
              <w:right w:val="single" w:sz="4" w:space="0" w:color="auto"/>
            </w:tcBorders>
            <w:shd w:val="clear" w:color="000000" w:fill="FFFFFF"/>
            <w:vAlign w:val="center"/>
            <w:hideMark/>
          </w:tcPr>
          <w:p w14:paraId="304840A9" w14:textId="409D7624"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77</w:t>
            </w:r>
          </w:p>
        </w:tc>
        <w:tc>
          <w:tcPr>
            <w:tcW w:w="1127" w:type="dxa"/>
            <w:tcBorders>
              <w:top w:val="nil"/>
              <w:left w:val="nil"/>
              <w:bottom w:val="single" w:sz="4" w:space="0" w:color="auto"/>
              <w:right w:val="single" w:sz="4" w:space="0" w:color="auto"/>
            </w:tcBorders>
            <w:shd w:val="clear" w:color="000000" w:fill="FFFFFF"/>
            <w:vAlign w:val="center"/>
            <w:hideMark/>
          </w:tcPr>
          <w:p w14:paraId="5EE5528F" w14:textId="2A45E63F"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39</w:t>
            </w:r>
          </w:p>
        </w:tc>
        <w:tc>
          <w:tcPr>
            <w:tcW w:w="1089" w:type="dxa"/>
            <w:tcBorders>
              <w:top w:val="nil"/>
              <w:left w:val="nil"/>
              <w:bottom w:val="single" w:sz="4" w:space="0" w:color="auto"/>
              <w:right w:val="single" w:sz="4" w:space="0" w:color="auto"/>
            </w:tcBorders>
            <w:shd w:val="clear" w:color="000000" w:fill="FFFFFF"/>
            <w:vAlign w:val="center"/>
            <w:hideMark/>
          </w:tcPr>
          <w:p w14:paraId="1E9D1683" w14:textId="22C5991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134" w:type="dxa"/>
            <w:tcBorders>
              <w:top w:val="nil"/>
              <w:left w:val="nil"/>
              <w:bottom w:val="single" w:sz="4" w:space="0" w:color="auto"/>
              <w:right w:val="single" w:sz="4" w:space="0" w:color="auto"/>
            </w:tcBorders>
            <w:shd w:val="clear" w:color="000000" w:fill="FFFFFF"/>
            <w:vAlign w:val="center"/>
            <w:hideMark/>
          </w:tcPr>
          <w:p w14:paraId="0B755BE9" w14:textId="359ADC36"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246</w:t>
            </w:r>
          </w:p>
        </w:tc>
        <w:tc>
          <w:tcPr>
            <w:tcW w:w="1134" w:type="dxa"/>
            <w:tcBorders>
              <w:top w:val="nil"/>
              <w:left w:val="nil"/>
              <w:bottom w:val="single" w:sz="4" w:space="0" w:color="auto"/>
              <w:right w:val="single" w:sz="4" w:space="0" w:color="auto"/>
            </w:tcBorders>
            <w:shd w:val="clear" w:color="000000" w:fill="FFFFFF"/>
            <w:vAlign w:val="center"/>
            <w:hideMark/>
          </w:tcPr>
          <w:p w14:paraId="3053B597" w14:textId="1A327DD2"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689</w:t>
            </w:r>
          </w:p>
        </w:tc>
        <w:tc>
          <w:tcPr>
            <w:tcW w:w="899" w:type="dxa"/>
            <w:tcBorders>
              <w:top w:val="nil"/>
              <w:left w:val="nil"/>
              <w:bottom w:val="single" w:sz="4" w:space="0" w:color="auto"/>
              <w:right w:val="single" w:sz="4" w:space="0" w:color="auto"/>
            </w:tcBorders>
            <w:shd w:val="clear" w:color="000000" w:fill="FFFFFF"/>
            <w:vAlign w:val="center"/>
            <w:hideMark/>
          </w:tcPr>
          <w:p w14:paraId="166A2153" w14:textId="3C2D0F9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054</w:t>
            </w:r>
          </w:p>
        </w:tc>
        <w:tc>
          <w:tcPr>
            <w:tcW w:w="146" w:type="dxa"/>
            <w:vAlign w:val="center"/>
            <w:hideMark/>
          </w:tcPr>
          <w:p w14:paraId="008D1ADD" w14:textId="27BC18DB"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205B7927" w14:textId="5EBEAC9E"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47AB2EB4" w14:textId="413A68EF"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Muğla</w:t>
            </w:r>
          </w:p>
        </w:tc>
        <w:tc>
          <w:tcPr>
            <w:tcW w:w="1099" w:type="dxa"/>
            <w:tcBorders>
              <w:top w:val="nil"/>
              <w:left w:val="nil"/>
              <w:bottom w:val="single" w:sz="4" w:space="0" w:color="auto"/>
              <w:right w:val="single" w:sz="4" w:space="0" w:color="auto"/>
            </w:tcBorders>
            <w:shd w:val="clear" w:color="000000" w:fill="FFFFFF"/>
            <w:vAlign w:val="center"/>
            <w:hideMark/>
          </w:tcPr>
          <w:p w14:paraId="0D2B9299" w14:textId="3E3EAECB"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864</w:t>
            </w:r>
          </w:p>
        </w:tc>
        <w:tc>
          <w:tcPr>
            <w:tcW w:w="1083" w:type="dxa"/>
            <w:tcBorders>
              <w:top w:val="nil"/>
              <w:left w:val="nil"/>
              <w:bottom w:val="single" w:sz="4" w:space="0" w:color="auto"/>
              <w:right w:val="single" w:sz="4" w:space="0" w:color="auto"/>
            </w:tcBorders>
            <w:shd w:val="clear" w:color="000000" w:fill="FFFFFF"/>
            <w:vAlign w:val="center"/>
            <w:hideMark/>
          </w:tcPr>
          <w:p w14:paraId="5BA3BDF0" w14:textId="5F9A8615"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24</w:t>
            </w:r>
          </w:p>
        </w:tc>
        <w:tc>
          <w:tcPr>
            <w:tcW w:w="1127" w:type="dxa"/>
            <w:tcBorders>
              <w:top w:val="nil"/>
              <w:left w:val="nil"/>
              <w:bottom w:val="single" w:sz="4" w:space="0" w:color="auto"/>
              <w:right w:val="single" w:sz="4" w:space="0" w:color="auto"/>
            </w:tcBorders>
            <w:shd w:val="clear" w:color="000000" w:fill="FFFFFF"/>
            <w:vAlign w:val="center"/>
            <w:hideMark/>
          </w:tcPr>
          <w:p w14:paraId="33BA8F88" w14:textId="71C9E694"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089" w:type="dxa"/>
            <w:tcBorders>
              <w:top w:val="nil"/>
              <w:left w:val="nil"/>
              <w:bottom w:val="single" w:sz="4" w:space="0" w:color="auto"/>
              <w:right w:val="single" w:sz="4" w:space="0" w:color="auto"/>
            </w:tcBorders>
            <w:shd w:val="clear" w:color="000000" w:fill="FFFFFF"/>
            <w:vAlign w:val="center"/>
            <w:hideMark/>
          </w:tcPr>
          <w:p w14:paraId="17212B1A" w14:textId="2E1520C6"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134" w:type="dxa"/>
            <w:tcBorders>
              <w:top w:val="nil"/>
              <w:left w:val="nil"/>
              <w:bottom w:val="single" w:sz="4" w:space="0" w:color="auto"/>
              <w:right w:val="single" w:sz="4" w:space="0" w:color="auto"/>
            </w:tcBorders>
            <w:shd w:val="clear" w:color="000000" w:fill="FFFFFF"/>
            <w:vAlign w:val="center"/>
            <w:hideMark/>
          </w:tcPr>
          <w:p w14:paraId="6E7F3DFD" w14:textId="6DB988F5"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22</w:t>
            </w:r>
          </w:p>
        </w:tc>
        <w:tc>
          <w:tcPr>
            <w:tcW w:w="1134" w:type="dxa"/>
            <w:tcBorders>
              <w:top w:val="nil"/>
              <w:left w:val="nil"/>
              <w:bottom w:val="single" w:sz="4" w:space="0" w:color="auto"/>
              <w:right w:val="single" w:sz="4" w:space="0" w:color="auto"/>
            </w:tcBorders>
            <w:shd w:val="clear" w:color="000000" w:fill="FFFFFF"/>
            <w:vAlign w:val="center"/>
            <w:hideMark/>
          </w:tcPr>
          <w:p w14:paraId="2279FFEF" w14:textId="70997D17"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13</w:t>
            </w:r>
          </w:p>
        </w:tc>
        <w:tc>
          <w:tcPr>
            <w:tcW w:w="899" w:type="dxa"/>
            <w:tcBorders>
              <w:top w:val="nil"/>
              <w:left w:val="nil"/>
              <w:bottom w:val="single" w:sz="4" w:space="0" w:color="auto"/>
              <w:right w:val="single" w:sz="4" w:space="0" w:color="auto"/>
            </w:tcBorders>
            <w:shd w:val="clear" w:color="000000" w:fill="FFFFFF"/>
            <w:vAlign w:val="center"/>
            <w:hideMark/>
          </w:tcPr>
          <w:p w14:paraId="3D5C3264" w14:textId="5D6F4A39"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923</w:t>
            </w:r>
          </w:p>
        </w:tc>
        <w:tc>
          <w:tcPr>
            <w:tcW w:w="146" w:type="dxa"/>
            <w:vAlign w:val="center"/>
            <w:hideMark/>
          </w:tcPr>
          <w:p w14:paraId="1505F382" w14:textId="117F6126"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6F77760D" w14:textId="25B46934"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7043861C" w14:textId="21A2A1B8"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Trabzon</w:t>
            </w:r>
          </w:p>
        </w:tc>
        <w:tc>
          <w:tcPr>
            <w:tcW w:w="1099" w:type="dxa"/>
            <w:tcBorders>
              <w:top w:val="nil"/>
              <w:left w:val="nil"/>
              <w:bottom w:val="single" w:sz="4" w:space="0" w:color="auto"/>
              <w:right w:val="single" w:sz="4" w:space="0" w:color="auto"/>
            </w:tcBorders>
            <w:shd w:val="clear" w:color="000000" w:fill="FFFFFF"/>
            <w:vAlign w:val="center"/>
            <w:hideMark/>
          </w:tcPr>
          <w:p w14:paraId="697CE22C" w14:textId="58E2F697"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322</w:t>
            </w:r>
          </w:p>
        </w:tc>
        <w:tc>
          <w:tcPr>
            <w:tcW w:w="1083" w:type="dxa"/>
            <w:tcBorders>
              <w:top w:val="nil"/>
              <w:left w:val="nil"/>
              <w:bottom w:val="single" w:sz="4" w:space="0" w:color="auto"/>
              <w:right w:val="single" w:sz="4" w:space="0" w:color="auto"/>
            </w:tcBorders>
            <w:shd w:val="clear" w:color="000000" w:fill="FFFFFF"/>
            <w:vAlign w:val="center"/>
            <w:hideMark/>
          </w:tcPr>
          <w:p w14:paraId="76FD9184" w14:textId="214C2D3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795</w:t>
            </w:r>
          </w:p>
        </w:tc>
        <w:tc>
          <w:tcPr>
            <w:tcW w:w="1127" w:type="dxa"/>
            <w:tcBorders>
              <w:top w:val="nil"/>
              <w:left w:val="nil"/>
              <w:bottom w:val="single" w:sz="4" w:space="0" w:color="auto"/>
              <w:right w:val="single" w:sz="4" w:space="0" w:color="auto"/>
            </w:tcBorders>
            <w:shd w:val="clear" w:color="000000" w:fill="FFFFFF"/>
            <w:vAlign w:val="center"/>
            <w:hideMark/>
          </w:tcPr>
          <w:p w14:paraId="78C4657E" w14:textId="175C5379"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31</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469</w:t>
            </w:r>
          </w:p>
        </w:tc>
        <w:tc>
          <w:tcPr>
            <w:tcW w:w="1089" w:type="dxa"/>
            <w:tcBorders>
              <w:top w:val="nil"/>
              <w:left w:val="nil"/>
              <w:bottom w:val="single" w:sz="4" w:space="0" w:color="auto"/>
              <w:right w:val="single" w:sz="4" w:space="0" w:color="auto"/>
            </w:tcBorders>
            <w:shd w:val="clear" w:color="000000" w:fill="FFFFFF"/>
            <w:vAlign w:val="center"/>
            <w:hideMark/>
          </w:tcPr>
          <w:p w14:paraId="21768C62" w14:textId="77F4F182"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261</w:t>
            </w:r>
          </w:p>
        </w:tc>
        <w:tc>
          <w:tcPr>
            <w:tcW w:w="1134" w:type="dxa"/>
            <w:tcBorders>
              <w:top w:val="nil"/>
              <w:left w:val="nil"/>
              <w:bottom w:val="single" w:sz="4" w:space="0" w:color="auto"/>
              <w:right w:val="single" w:sz="4" w:space="0" w:color="auto"/>
            </w:tcBorders>
            <w:shd w:val="clear" w:color="000000" w:fill="FFFFFF"/>
            <w:vAlign w:val="center"/>
            <w:hideMark/>
          </w:tcPr>
          <w:p w14:paraId="5BF45DF2" w14:textId="638EDB2D"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28</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957</w:t>
            </w:r>
          </w:p>
        </w:tc>
        <w:tc>
          <w:tcPr>
            <w:tcW w:w="1134" w:type="dxa"/>
            <w:tcBorders>
              <w:top w:val="nil"/>
              <w:left w:val="nil"/>
              <w:bottom w:val="single" w:sz="4" w:space="0" w:color="auto"/>
              <w:right w:val="single" w:sz="4" w:space="0" w:color="auto"/>
            </w:tcBorders>
            <w:shd w:val="clear" w:color="000000" w:fill="FFFFFF"/>
            <w:vAlign w:val="center"/>
            <w:hideMark/>
          </w:tcPr>
          <w:p w14:paraId="48C4FEA8" w14:textId="5BD39425"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5</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119</w:t>
            </w:r>
          </w:p>
        </w:tc>
        <w:tc>
          <w:tcPr>
            <w:tcW w:w="899" w:type="dxa"/>
            <w:tcBorders>
              <w:top w:val="nil"/>
              <w:left w:val="nil"/>
              <w:bottom w:val="single" w:sz="4" w:space="0" w:color="auto"/>
              <w:right w:val="single" w:sz="4" w:space="0" w:color="auto"/>
            </w:tcBorders>
            <w:shd w:val="clear" w:color="000000" w:fill="FFFFFF"/>
            <w:vAlign w:val="center"/>
            <w:hideMark/>
          </w:tcPr>
          <w:p w14:paraId="486A4288" w14:textId="5D4A742E"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68</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926</w:t>
            </w:r>
          </w:p>
        </w:tc>
        <w:tc>
          <w:tcPr>
            <w:tcW w:w="146" w:type="dxa"/>
            <w:vAlign w:val="center"/>
            <w:hideMark/>
          </w:tcPr>
          <w:p w14:paraId="2F872A88" w14:textId="0C57F73C"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646BC18D" w14:textId="762FFDEB"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54F8B7F9" w14:textId="0CCB6588"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Zonguldak</w:t>
            </w:r>
          </w:p>
        </w:tc>
        <w:tc>
          <w:tcPr>
            <w:tcW w:w="1099" w:type="dxa"/>
            <w:tcBorders>
              <w:top w:val="nil"/>
              <w:left w:val="nil"/>
              <w:bottom w:val="single" w:sz="4" w:space="0" w:color="auto"/>
              <w:right w:val="single" w:sz="4" w:space="0" w:color="auto"/>
            </w:tcBorders>
            <w:shd w:val="clear" w:color="000000" w:fill="FFFFFF"/>
            <w:vAlign w:val="center"/>
            <w:hideMark/>
          </w:tcPr>
          <w:p w14:paraId="64B6B0FC" w14:textId="2C2E5FB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665</w:t>
            </w:r>
          </w:p>
        </w:tc>
        <w:tc>
          <w:tcPr>
            <w:tcW w:w="1083" w:type="dxa"/>
            <w:tcBorders>
              <w:top w:val="nil"/>
              <w:left w:val="nil"/>
              <w:bottom w:val="single" w:sz="4" w:space="0" w:color="auto"/>
              <w:right w:val="single" w:sz="4" w:space="0" w:color="auto"/>
            </w:tcBorders>
            <w:shd w:val="clear" w:color="000000" w:fill="FFFFFF"/>
            <w:vAlign w:val="center"/>
            <w:hideMark/>
          </w:tcPr>
          <w:p w14:paraId="4FB0921B" w14:textId="4475B4C0"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126</w:t>
            </w:r>
          </w:p>
        </w:tc>
        <w:tc>
          <w:tcPr>
            <w:tcW w:w="1127" w:type="dxa"/>
            <w:tcBorders>
              <w:top w:val="nil"/>
              <w:left w:val="nil"/>
              <w:bottom w:val="single" w:sz="4" w:space="0" w:color="auto"/>
              <w:right w:val="single" w:sz="4" w:space="0" w:color="auto"/>
            </w:tcBorders>
            <w:shd w:val="clear" w:color="000000" w:fill="FFFFFF"/>
            <w:vAlign w:val="center"/>
            <w:hideMark/>
          </w:tcPr>
          <w:p w14:paraId="43E1F87D" w14:textId="22C6A40A"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5</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284</w:t>
            </w:r>
          </w:p>
        </w:tc>
        <w:tc>
          <w:tcPr>
            <w:tcW w:w="1089" w:type="dxa"/>
            <w:tcBorders>
              <w:top w:val="nil"/>
              <w:left w:val="nil"/>
              <w:bottom w:val="single" w:sz="4" w:space="0" w:color="auto"/>
              <w:right w:val="single" w:sz="4" w:space="0" w:color="auto"/>
            </w:tcBorders>
            <w:shd w:val="clear" w:color="000000" w:fill="FFFFFF"/>
            <w:vAlign w:val="center"/>
            <w:hideMark/>
          </w:tcPr>
          <w:p w14:paraId="4F06B5B7" w14:textId="5E93AF49"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134" w:type="dxa"/>
            <w:tcBorders>
              <w:top w:val="nil"/>
              <w:left w:val="nil"/>
              <w:bottom w:val="single" w:sz="4" w:space="0" w:color="auto"/>
              <w:right w:val="single" w:sz="4" w:space="0" w:color="auto"/>
            </w:tcBorders>
            <w:shd w:val="clear" w:color="000000" w:fill="FFFFFF"/>
            <w:vAlign w:val="center"/>
            <w:hideMark/>
          </w:tcPr>
          <w:p w14:paraId="4F76134F" w14:textId="302F9F19"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19</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838</w:t>
            </w:r>
          </w:p>
        </w:tc>
        <w:tc>
          <w:tcPr>
            <w:tcW w:w="1134" w:type="dxa"/>
            <w:tcBorders>
              <w:top w:val="nil"/>
              <w:left w:val="nil"/>
              <w:bottom w:val="single" w:sz="4" w:space="0" w:color="auto"/>
              <w:right w:val="single" w:sz="4" w:space="0" w:color="auto"/>
            </w:tcBorders>
            <w:shd w:val="clear" w:color="000000" w:fill="FFFFFF"/>
            <w:vAlign w:val="center"/>
            <w:hideMark/>
          </w:tcPr>
          <w:p w14:paraId="7FCF91C4" w14:textId="743E115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240</w:t>
            </w:r>
          </w:p>
        </w:tc>
        <w:tc>
          <w:tcPr>
            <w:tcW w:w="899" w:type="dxa"/>
            <w:tcBorders>
              <w:top w:val="nil"/>
              <w:left w:val="nil"/>
              <w:bottom w:val="single" w:sz="4" w:space="0" w:color="auto"/>
              <w:right w:val="single" w:sz="4" w:space="0" w:color="auto"/>
            </w:tcBorders>
            <w:shd w:val="clear" w:color="000000" w:fill="FFFFFF"/>
            <w:vAlign w:val="center"/>
            <w:hideMark/>
          </w:tcPr>
          <w:p w14:paraId="591804C3" w14:textId="4DEEBBCF"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27</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151</w:t>
            </w:r>
          </w:p>
        </w:tc>
        <w:tc>
          <w:tcPr>
            <w:tcW w:w="146" w:type="dxa"/>
            <w:vAlign w:val="center"/>
            <w:hideMark/>
          </w:tcPr>
          <w:p w14:paraId="097B90B9" w14:textId="5AA7E604"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6C803C61" w14:textId="551730FD"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14ED2ED8" w14:textId="0F5490E6" w:rsidR="000862CD" w:rsidRPr="001017D6" w:rsidRDefault="000862CD" w:rsidP="000862CD">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T</w:t>
            </w:r>
            <w:r w:rsidR="004E1822" w:rsidRPr="001017D6">
              <w:rPr>
                <w:rFonts w:asciiTheme="majorHAnsi" w:eastAsia="Times New Roman" w:hAnsiTheme="majorHAnsi" w:cstheme="majorHAnsi"/>
                <w:lang w:val="en-US" w:eastAsia="tr-TR"/>
              </w:rPr>
              <w:t>otal</w:t>
            </w:r>
          </w:p>
        </w:tc>
        <w:tc>
          <w:tcPr>
            <w:tcW w:w="1099" w:type="dxa"/>
            <w:tcBorders>
              <w:top w:val="nil"/>
              <w:left w:val="nil"/>
              <w:bottom w:val="single" w:sz="4" w:space="0" w:color="auto"/>
              <w:right w:val="single" w:sz="4" w:space="0" w:color="auto"/>
            </w:tcBorders>
            <w:shd w:val="clear" w:color="000000" w:fill="FFFFFF"/>
            <w:vAlign w:val="center"/>
            <w:hideMark/>
          </w:tcPr>
          <w:p w14:paraId="6A2AC82B" w14:textId="1B6B4AED" w:rsidR="000862CD" w:rsidRPr="001017D6" w:rsidRDefault="000862CD" w:rsidP="000862CD">
            <w:pPr>
              <w:spacing w:after="0" w:line="240" w:lineRule="auto"/>
              <w:jc w:val="right"/>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22</w:t>
            </w:r>
            <w:r w:rsidR="0034595B" w:rsidRPr="001017D6">
              <w:rPr>
                <w:rFonts w:asciiTheme="majorHAnsi" w:eastAsia="Times New Roman" w:hAnsiTheme="majorHAnsi" w:cstheme="majorHAnsi"/>
                <w:lang w:val="en-US" w:eastAsia="tr-TR"/>
              </w:rPr>
              <w:t xml:space="preserve"> </w:t>
            </w:r>
            <w:r w:rsidRPr="001017D6">
              <w:rPr>
                <w:rFonts w:asciiTheme="majorHAnsi" w:eastAsia="Times New Roman" w:hAnsiTheme="majorHAnsi" w:cstheme="majorHAnsi"/>
                <w:lang w:val="en-US" w:eastAsia="tr-TR"/>
              </w:rPr>
              <w:t>013</w:t>
            </w:r>
          </w:p>
        </w:tc>
        <w:tc>
          <w:tcPr>
            <w:tcW w:w="1083" w:type="dxa"/>
            <w:tcBorders>
              <w:top w:val="nil"/>
              <w:left w:val="nil"/>
              <w:bottom w:val="single" w:sz="4" w:space="0" w:color="auto"/>
              <w:right w:val="single" w:sz="4" w:space="0" w:color="auto"/>
            </w:tcBorders>
            <w:shd w:val="clear" w:color="000000" w:fill="FFFFFF"/>
            <w:vAlign w:val="center"/>
            <w:hideMark/>
          </w:tcPr>
          <w:p w14:paraId="064E0034" w14:textId="3D83E521" w:rsidR="000862CD" w:rsidRPr="001017D6" w:rsidRDefault="000862CD" w:rsidP="000862CD">
            <w:pPr>
              <w:spacing w:after="0" w:line="240" w:lineRule="auto"/>
              <w:jc w:val="right"/>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w:t>
            </w:r>
            <w:r w:rsidR="0034595B" w:rsidRPr="001017D6">
              <w:rPr>
                <w:rFonts w:asciiTheme="majorHAnsi" w:eastAsia="Times New Roman" w:hAnsiTheme="majorHAnsi" w:cstheme="majorHAnsi"/>
                <w:lang w:val="en-US" w:eastAsia="tr-TR"/>
              </w:rPr>
              <w:t xml:space="preserve"> </w:t>
            </w:r>
            <w:r w:rsidRPr="001017D6">
              <w:rPr>
                <w:rFonts w:asciiTheme="majorHAnsi" w:eastAsia="Times New Roman" w:hAnsiTheme="majorHAnsi" w:cstheme="majorHAnsi"/>
                <w:lang w:val="en-US" w:eastAsia="tr-TR"/>
              </w:rPr>
              <w:t>791</w:t>
            </w:r>
          </w:p>
        </w:tc>
        <w:tc>
          <w:tcPr>
            <w:tcW w:w="1127" w:type="dxa"/>
            <w:tcBorders>
              <w:top w:val="nil"/>
              <w:left w:val="nil"/>
              <w:bottom w:val="single" w:sz="4" w:space="0" w:color="auto"/>
              <w:right w:val="single" w:sz="4" w:space="0" w:color="auto"/>
            </w:tcBorders>
            <w:shd w:val="clear" w:color="000000" w:fill="FFFFFF"/>
            <w:vAlign w:val="center"/>
            <w:hideMark/>
          </w:tcPr>
          <w:p w14:paraId="796A718D" w14:textId="5596AE9E" w:rsidR="000862CD" w:rsidRPr="001017D6" w:rsidRDefault="000862CD" w:rsidP="000862CD">
            <w:pPr>
              <w:spacing w:after="0" w:line="240" w:lineRule="auto"/>
              <w:jc w:val="right"/>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89</w:t>
            </w:r>
            <w:r w:rsidR="0034595B" w:rsidRPr="001017D6">
              <w:rPr>
                <w:rFonts w:asciiTheme="majorHAnsi" w:eastAsia="Times New Roman" w:hAnsiTheme="majorHAnsi" w:cstheme="majorHAnsi"/>
                <w:lang w:val="en-US" w:eastAsia="tr-TR"/>
              </w:rPr>
              <w:t xml:space="preserve"> </w:t>
            </w:r>
            <w:r w:rsidRPr="001017D6">
              <w:rPr>
                <w:rFonts w:asciiTheme="majorHAnsi" w:eastAsia="Times New Roman" w:hAnsiTheme="majorHAnsi" w:cstheme="majorHAnsi"/>
                <w:lang w:val="en-US" w:eastAsia="tr-TR"/>
              </w:rPr>
              <w:t>136</w:t>
            </w:r>
          </w:p>
        </w:tc>
        <w:tc>
          <w:tcPr>
            <w:tcW w:w="1089" w:type="dxa"/>
            <w:tcBorders>
              <w:top w:val="nil"/>
              <w:left w:val="nil"/>
              <w:bottom w:val="single" w:sz="4" w:space="0" w:color="auto"/>
              <w:right w:val="single" w:sz="4" w:space="0" w:color="auto"/>
            </w:tcBorders>
            <w:shd w:val="clear" w:color="000000" w:fill="FFFFFF"/>
            <w:vAlign w:val="center"/>
            <w:hideMark/>
          </w:tcPr>
          <w:p w14:paraId="039323F0" w14:textId="72FF8591" w:rsidR="000862CD" w:rsidRPr="001017D6" w:rsidRDefault="000862CD" w:rsidP="000862CD">
            <w:pPr>
              <w:spacing w:after="0" w:line="240" w:lineRule="auto"/>
              <w:jc w:val="right"/>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w:t>
            </w:r>
            <w:r w:rsidR="0034595B" w:rsidRPr="001017D6">
              <w:rPr>
                <w:rFonts w:asciiTheme="majorHAnsi" w:eastAsia="Times New Roman" w:hAnsiTheme="majorHAnsi" w:cstheme="majorHAnsi"/>
                <w:lang w:val="en-US" w:eastAsia="tr-TR"/>
              </w:rPr>
              <w:t xml:space="preserve"> </w:t>
            </w:r>
            <w:r w:rsidRPr="001017D6">
              <w:rPr>
                <w:rFonts w:asciiTheme="majorHAnsi" w:eastAsia="Times New Roman" w:hAnsiTheme="majorHAnsi" w:cstheme="majorHAnsi"/>
                <w:lang w:val="en-US" w:eastAsia="tr-TR"/>
              </w:rPr>
              <w:t>324</w:t>
            </w:r>
          </w:p>
        </w:tc>
        <w:tc>
          <w:tcPr>
            <w:tcW w:w="1134" w:type="dxa"/>
            <w:tcBorders>
              <w:top w:val="nil"/>
              <w:left w:val="nil"/>
              <w:bottom w:val="single" w:sz="4" w:space="0" w:color="auto"/>
              <w:right w:val="single" w:sz="4" w:space="0" w:color="auto"/>
            </w:tcBorders>
            <w:shd w:val="clear" w:color="000000" w:fill="FFFFFF"/>
            <w:vAlign w:val="center"/>
            <w:hideMark/>
          </w:tcPr>
          <w:p w14:paraId="3ED66F73" w14:textId="2B1EE674" w:rsidR="000862CD" w:rsidRPr="001017D6" w:rsidRDefault="000862CD" w:rsidP="000862CD">
            <w:pPr>
              <w:spacing w:after="0" w:line="240" w:lineRule="auto"/>
              <w:jc w:val="right"/>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127</w:t>
            </w:r>
            <w:r w:rsidR="0034595B" w:rsidRPr="001017D6">
              <w:rPr>
                <w:rFonts w:asciiTheme="majorHAnsi" w:eastAsia="Times New Roman" w:hAnsiTheme="majorHAnsi" w:cstheme="majorHAnsi"/>
                <w:lang w:val="en-US" w:eastAsia="tr-TR"/>
              </w:rPr>
              <w:t xml:space="preserve"> </w:t>
            </w:r>
            <w:r w:rsidRPr="001017D6">
              <w:rPr>
                <w:rFonts w:asciiTheme="majorHAnsi" w:eastAsia="Times New Roman" w:hAnsiTheme="majorHAnsi" w:cstheme="majorHAnsi"/>
                <w:lang w:val="en-US" w:eastAsia="tr-TR"/>
              </w:rPr>
              <w:t>475</w:t>
            </w:r>
          </w:p>
        </w:tc>
        <w:tc>
          <w:tcPr>
            <w:tcW w:w="1134" w:type="dxa"/>
            <w:tcBorders>
              <w:top w:val="nil"/>
              <w:left w:val="nil"/>
              <w:bottom w:val="single" w:sz="4" w:space="0" w:color="auto"/>
              <w:right w:val="single" w:sz="4" w:space="0" w:color="auto"/>
            </w:tcBorders>
            <w:shd w:val="clear" w:color="000000" w:fill="FFFFFF"/>
            <w:vAlign w:val="center"/>
            <w:hideMark/>
          </w:tcPr>
          <w:p w14:paraId="437E70A2" w14:textId="66848B24" w:rsidR="000862CD" w:rsidRPr="001017D6" w:rsidRDefault="000862CD" w:rsidP="000862CD">
            <w:pPr>
              <w:spacing w:after="0" w:line="240" w:lineRule="auto"/>
              <w:jc w:val="right"/>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13</w:t>
            </w:r>
            <w:r w:rsidR="0034595B" w:rsidRPr="001017D6">
              <w:rPr>
                <w:rFonts w:asciiTheme="majorHAnsi" w:eastAsia="Times New Roman" w:hAnsiTheme="majorHAnsi" w:cstheme="majorHAnsi"/>
                <w:lang w:val="en-US" w:eastAsia="tr-TR"/>
              </w:rPr>
              <w:t xml:space="preserve"> </w:t>
            </w:r>
            <w:r w:rsidRPr="001017D6">
              <w:rPr>
                <w:rFonts w:asciiTheme="majorHAnsi" w:eastAsia="Times New Roman" w:hAnsiTheme="majorHAnsi" w:cstheme="majorHAnsi"/>
                <w:lang w:val="en-US" w:eastAsia="tr-TR"/>
              </w:rPr>
              <w:t>306</w:t>
            </w:r>
          </w:p>
        </w:tc>
        <w:tc>
          <w:tcPr>
            <w:tcW w:w="899" w:type="dxa"/>
            <w:tcBorders>
              <w:top w:val="nil"/>
              <w:left w:val="nil"/>
              <w:bottom w:val="single" w:sz="4" w:space="0" w:color="auto"/>
              <w:right w:val="single" w:sz="4" w:space="0" w:color="auto"/>
            </w:tcBorders>
            <w:shd w:val="clear" w:color="000000" w:fill="FFFFFF"/>
            <w:vAlign w:val="center"/>
            <w:hideMark/>
          </w:tcPr>
          <w:p w14:paraId="64B3D93B" w14:textId="2766E190" w:rsidR="000862CD" w:rsidRPr="001017D6" w:rsidRDefault="000862CD" w:rsidP="000862CD">
            <w:pPr>
              <w:spacing w:after="0" w:line="240" w:lineRule="auto"/>
              <w:jc w:val="right"/>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262</w:t>
            </w:r>
            <w:r w:rsidR="0034595B" w:rsidRPr="001017D6">
              <w:rPr>
                <w:rFonts w:asciiTheme="majorHAnsi" w:eastAsia="Times New Roman" w:hAnsiTheme="majorHAnsi" w:cstheme="majorHAnsi"/>
                <w:lang w:val="en-US" w:eastAsia="tr-TR"/>
              </w:rPr>
              <w:t xml:space="preserve"> </w:t>
            </w:r>
            <w:r w:rsidRPr="001017D6">
              <w:rPr>
                <w:rFonts w:asciiTheme="majorHAnsi" w:eastAsia="Times New Roman" w:hAnsiTheme="majorHAnsi" w:cstheme="majorHAnsi"/>
                <w:lang w:val="en-US" w:eastAsia="tr-TR"/>
              </w:rPr>
              <w:t>045</w:t>
            </w:r>
          </w:p>
        </w:tc>
        <w:tc>
          <w:tcPr>
            <w:tcW w:w="146" w:type="dxa"/>
            <w:vAlign w:val="center"/>
            <w:hideMark/>
          </w:tcPr>
          <w:p w14:paraId="62A1993A" w14:textId="30E8266F" w:rsidR="000862CD" w:rsidRPr="001017D6" w:rsidRDefault="000862CD" w:rsidP="000862CD">
            <w:pPr>
              <w:spacing w:after="0" w:line="240" w:lineRule="auto"/>
              <w:rPr>
                <w:rFonts w:asciiTheme="majorHAnsi" w:eastAsia="Times New Roman" w:hAnsiTheme="majorHAnsi" w:cstheme="majorHAnsi"/>
                <w:lang w:val="en-US" w:eastAsia="tr-TR"/>
              </w:rPr>
            </w:pPr>
          </w:p>
        </w:tc>
      </w:tr>
    </w:tbl>
    <w:p w14:paraId="4B2191B4" w14:textId="4F86A6E3" w:rsidR="00C62268" w:rsidRPr="001017D6" w:rsidRDefault="00C62268" w:rsidP="00DC6E41">
      <w:pPr>
        <w:pStyle w:val="Balk2"/>
        <w:numPr>
          <w:ilvl w:val="1"/>
          <w:numId w:val="36"/>
        </w:numPr>
        <w:rPr>
          <w:rFonts w:cstheme="majorHAnsi"/>
          <w:sz w:val="22"/>
          <w:szCs w:val="22"/>
          <w:lang w:val="en-US"/>
        </w:rPr>
      </w:pPr>
      <w:bookmarkStart w:id="14" w:name="_Hlk33263837"/>
      <w:bookmarkStart w:id="15" w:name="_Toc58176453"/>
      <w:r w:rsidRPr="001017D6">
        <w:rPr>
          <w:rFonts w:cstheme="majorHAnsi"/>
          <w:sz w:val="22"/>
          <w:szCs w:val="22"/>
          <w:lang w:val="en-US"/>
        </w:rPr>
        <w:lastRenderedPageBreak/>
        <w:t xml:space="preserve">Chestnut </w:t>
      </w:r>
      <w:r w:rsidR="00297378" w:rsidRPr="001017D6">
        <w:rPr>
          <w:rFonts w:cstheme="majorHAnsi"/>
          <w:sz w:val="22"/>
          <w:szCs w:val="22"/>
          <w:lang w:val="en-US"/>
        </w:rPr>
        <w:t>as non-wood forest products</w:t>
      </w:r>
      <w:bookmarkEnd w:id="15"/>
    </w:p>
    <w:p w14:paraId="38048A59" w14:textId="52618E4A" w:rsidR="006F7608" w:rsidRPr="001017D6" w:rsidRDefault="00297378" w:rsidP="002856C4">
      <w:pPr>
        <w:jc w:val="both"/>
        <w:rPr>
          <w:rFonts w:asciiTheme="majorHAnsi" w:hAnsiTheme="majorHAnsi" w:cstheme="majorHAnsi"/>
          <w:lang w:val="en-US"/>
        </w:rPr>
      </w:pPr>
      <w:r w:rsidRPr="001017D6">
        <w:rPr>
          <w:rFonts w:asciiTheme="majorHAnsi" w:hAnsiTheme="majorHAnsi" w:cstheme="majorHAnsi"/>
          <w:lang w:val="en-US"/>
        </w:rPr>
        <w:t xml:space="preserve">The main provinces having chestnut are in the Black Sea region, where most of chestnut </w:t>
      </w:r>
      <w:r w:rsidR="002856C4" w:rsidRPr="001017D6">
        <w:rPr>
          <w:rFonts w:asciiTheme="majorHAnsi" w:hAnsiTheme="majorHAnsi" w:cstheme="majorHAnsi"/>
          <w:lang w:val="en-US"/>
        </w:rPr>
        <w:t xml:space="preserve">forests </w:t>
      </w:r>
      <w:r w:rsidRPr="001017D6">
        <w:rPr>
          <w:rFonts w:asciiTheme="majorHAnsi" w:hAnsiTheme="majorHAnsi" w:cstheme="majorHAnsi"/>
          <w:lang w:val="en-US"/>
        </w:rPr>
        <w:t>are natural. The chestnut forests in Turkey subject to nut production is 74 897 hectares.</w:t>
      </w:r>
      <w:r w:rsidR="002856C4" w:rsidRPr="001017D6">
        <w:rPr>
          <w:rFonts w:asciiTheme="majorHAnsi" w:hAnsiTheme="majorHAnsi" w:cstheme="majorHAnsi"/>
          <w:lang w:val="en-US"/>
        </w:rPr>
        <w:t xml:space="preserve"> </w:t>
      </w:r>
      <w:r w:rsidR="00523FA5" w:rsidRPr="001017D6">
        <w:rPr>
          <w:rFonts w:asciiTheme="majorHAnsi" w:hAnsiTheme="majorHAnsi" w:cstheme="majorHAnsi"/>
          <w:lang w:val="en-US"/>
        </w:rPr>
        <w:t>Table 2 provides the utilization amount and respective harvested area region by region according to data</w:t>
      </w:r>
      <w:r w:rsidR="002856C4" w:rsidRPr="001017D6">
        <w:rPr>
          <w:rFonts w:asciiTheme="majorHAnsi" w:hAnsiTheme="majorHAnsi" w:cstheme="majorHAnsi"/>
          <w:lang w:val="en-US"/>
        </w:rPr>
        <w:t xml:space="preserve"> provided by GDF</w:t>
      </w:r>
      <w:sdt>
        <w:sdtPr>
          <w:rPr>
            <w:rFonts w:asciiTheme="majorHAnsi" w:hAnsiTheme="majorHAnsi" w:cstheme="majorHAnsi"/>
            <w:lang w:val="en-US"/>
          </w:rPr>
          <w:id w:val="1994680570"/>
          <w:citation/>
        </w:sdtPr>
        <w:sdtContent>
          <w:r w:rsidR="002856C4" w:rsidRPr="001017D6">
            <w:rPr>
              <w:rFonts w:asciiTheme="majorHAnsi" w:hAnsiTheme="majorHAnsi" w:cstheme="majorHAnsi"/>
              <w:lang w:val="en-US"/>
            </w:rPr>
            <w:fldChar w:fldCharType="begin"/>
          </w:r>
          <w:r w:rsidR="002856C4" w:rsidRPr="001017D6">
            <w:rPr>
              <w:rFonts w:asciiTheme="majorHAnsi" w:hAnsiTheme="majorHAnsi" w:cstheme="majorHAnsi"/>
              <w:lang w:val="en-US"/>
            </w:rPr>
            <w:instrText xml:space="preserve">CITATION GDF \l 1055 </w:instrText>
          </w:r>
          <w:r w:rsidR="002856C4" w:rsidRPr="001017D6">
            <w:rPr>
              <w:rFonts w:asciiTheme="majorHAnsi" w:hAnsiTheme="majorHAnsi" w:cstheme="majorHAnsi"/>
              <w:lang w:val="en-US"/>
            </w:rPr>
            <w:fldChar w:fldCharType="separate"/>
          </w:r>
          <w:r w:rsidR="002856C4" w:rsidRPr="001017D6">
            <w:rPr>
              <w:rFonts w:asciiTheme="majorHAnsi" w:hAnsiTheme="majorHAnsi" w:cstheme="majorHAnsi"/>
              <w:noProof/>
              <w:lang w:val="en-US"/>
            </w:rPr>
            <w:t xml:space="preserve"> (GDF, NWFPs inventories at the end of 2019, 2019)</w:t>
          </w:r>
          <w:r w:rsidR="002856C4" w:rsidRPr="001017D6">
            <w:rPr>
              <w:rFonts w:asciiTheme="majorHAnsi" w:hAnsiTheme="majorHAnsi" w:cstheme="majorHAnsi"/>
              <w:lang w:val="en-US"/>
            </w:rPr>
            <w:fldChar w:fldCharType="end"/>
          </w:r>
        </w:sdtContent>
      </w:sdt>
    </w:p>
    <w:p w14:paraId="53AC5092" w14:textId="206EDEC2" w:rsidR="00F132FB" w:rsidRPr="001017D6" w:rsidRDefault="00523FA5" w:rsidP="00523FA5">
      <w:pPr>
        <w:pStyle w:val="ResimYazs"/>
        <w:rPr>
          <w:rFonts w:asciiTheme="majorHAnsi" w:hAnsiTheme="majorHAnsi" w:cstheme="majorHAnsi"/>
          <w:sz w:val="22"/>
          <w:szCs w:val="22"/>
          <w:lang w:val="en-US"/>
        </w:rPr>
      </w:pPr>
      <w:bookmarkStart w:id="16" w:name="_Toc58176477"/>
      <w:r w:rsidRPr="001017D6">
        <w:rPr>
          <w:rFonts w:asciiTheme="majorHAnsi" w:hAnsiTheme="majorHAnsi" w:cstheme="majorHAnsi"/>
          <w:sz w:val="22"/>
          <w:szCs w:val="22"/>
          <w:lang w:val="en-US"/>
        </w:rPr>
        <w:t xml:space="preserve">Table </w:t>
      </w:r>
      <w:r w:rsidRPr="001017D6">
        <w:rPr>
          <w:rFonts w:asciiTheme="majorHAnsi" w:hAnsiTheme="majorHAnsi" w:cstheme="majorHAnsi"/>
          <w:sz w:val="22"/>
          <w:szCs w:val="22"/>
          <w:lang w:val="en-US"/>
        </w:rPr>
        <w:fldChar w:fldCharType="begin"/>
      </w:r>
      <w:r w:rsidRPr="001017D6">
        <w:rPr>
          <w:rFonts w:asciiTheme="majorHAnsi" w:hAnsiTheme="majorHAnsi" w:cstheme="majorHAnsi"/>
          <w:sz w:val="22"/>
          <w:szCs w:val="22"/>
          <w:lang w:val="en-US"/>
        </w:rPr>
        <w:instrText xml:space="preserve"> SEQ Table \* ARABIC </w:instrText>
      </w:r>
      <w:r w:rsidRPr="001017D6">
        <w:rPr>
          <w:rFonts w:asciiTheme="majorHAnsi" w:hAnsiTheme="majorHAnsi" w:cstheme="majorHAnsi"/>
          <w:sz w:val="22"/>
          <w:szCs w:val="22"/>
          <w:lang w:val="en-US"/>
        </w:rPr>
        <w:fldChar w:fldCharType="separate"/>
      </w:r>
      <w:r w:rsidR="00DA76B2" w:rsidRPr="001017D6">
        <w:rPr>
          <w:rFonts w:asciiTheme="majorHAnsi" w:hAnsiTheme="majorHAnsi" w:cstheme="majorHAnsi"/>
          <w:noProof/>
          <w:sz w:val="22"/>
          <w:szCs w:val="22"/>
          <w:lang w:val="en-US"/>
        </w:rPr>
        <w:t>2</w:t>
      </w:r>
      <w:r w:rsidRPr="001017D6">
        <w:rPr>
          <w:rFonts w:asciiTheme="majorHAnsi" w:hAnsiTheme="majorHAnsi" w:cstheme="majorHAnsi"/>
          <w:sz w:val="22"/>
          <w:szCs w:val="22"/>
          <w:lang w:val="en-US"/>
        </w:rPr>
        <w:fldChar w:fldCharType="end"/>
      </w:r>
      <w:r w:rsidR="00666B51" w:rsidRPr="001017D6">
        <w:rPr>
          <w:rFonts w:asciiTheme="majorHAnsi" w:hAnsiTheme="majorHAnsi" w:cstheme="majorHAnsi"/>
          <w:sz w:val="22"/>
          <w:szCs w:val="22"/>
          <w:lang w:val="en-US"/>
        </w:rPr>
        <w:t>.</w:t>
      </w:r>
      <w:r w:rsidRPr="001017D6">
        <w:rPr>
          <w:rFonts w:asciiTheme="majorHAnsi" w:hAnsiTheme="majorHAnsi" w:cstheme="majorHAnsi"/>
          <w:sz w:val="22"/>
          <w:szCs w:val="22"/>
          <w:lang w:val="en-US"/>
        </w:rPr>
        <w:t xml:space="preserve"> Chestnut utilization and areas that chestnuts harvested</w:t>
      </w:r>
      <w:bookmarkEnd w:id="16"/>
      <w:r w:rsidRPr="001017D6">
        <w:rPr>
          <w:rFonts w:asciiTheme="majorHAnsi" w:hAnsiTheme="majorHAnsi" w:cstheme="majorHAnsi"/>
          <w:sz w:val="22"/>
          <w:szCs w:val="22"/>
          <w:lang w:val="en-US"/>
        </w:rPr>
        <w:t xml:space="preserve"> </w:t>
      </w:r>
    </w:p>
    <w:tbl>
      <w:tblPr>
        <w:tblStyle w:val="TabloKlavuzu"/>
        <w:tblW w:w="0" w:type="auto"/>
        <w:tblLook w:val="04A0" w:firstRow="1" w:lastRow="0" w:firstColumn="1" w:lastColumn="0" w:noHBand="0" w:noVBand="1"/>
      </w:tblPr>
      <w:tblGrid>
        <w:gridCol w:w="3065"/>
        <w:gridCol w:w="1934"/>
        <w:gridCol w:w="2110"/>
      </w:tblGrid>
      <w:tr w:rsidR="00F132FB" w:rsidRPr="001017D6" w14:paraId="379FF93D" w14:textId="77777777" w:rsidTr="009D0CEA">
        <w:trPr>
          <w:trHeight w:val="20"/>
        </w:trPr>
        <w:tc>
          <w:tcPr>
            <w:tcW w:w="3065" w:type="dxa"/>
            <w:hideMark/>
          </w:tcPr>
          <w:p w14:paraId="149BDC57" w14:textId="6E9E6A17" w:rsidR="00F132FB" w:rsidRPr="001017D6" w:rsidRDefault="006F7608" w:rsidP="00753CE0">
            <w:pPr>
              <w:jc w:val="both"/>
              <w:rPr>
                <w:rFonts w:asciiTheme="majorHAnsi" w:hAnsiTheme="majorHAnsi" w:cstheme="majorHAnsi"/>
                <w:lang w:val="en-US"/>
              </w:rPr>
            </w:pPr>
            <w:r w:rsidRPr="001017D6">
              <w:rPr>
                <w:rFonts w:asciiTheme="majorHAnsi" w:hAnsiTheme="majorHAnsi" w:cstheme="majorHAnsi"/>
                <w:lang w:val="en-US"/>
              </w:rPr>
              <w:t>Regional Directorate</w:t>
            </w:r>
            <w:r w:rsidR="00FE0283" w:rsidRPr="001017D6">
              <w:rPr>
                <w:rFonts w:asciiTheme="majorHAnsi" w:hAnsiTheme="majorHAnsi" w:cstheme="majorHAnsi"/>
                <w:lang w:val="en-US"/>
              </w:rPr>
              <w:t xml:space="preserve"> of Forests</w:t>
            </w:r>
          </w:p>
        </w:tc>
        <w:tc>
          <w:tcPr>
            <w:tcW w:w="1934" w:type="dxa"/>
            <w:hideMark/>
          </w:tcPr>
          <w:p w14:paraId="3A60AD47" w14:textId="1F7535BC" w:rsidR="00F132FB" w:rsidRPr="001017D6" w:rsidRDefault="006F7608" w:rsidP="00753CE0">
            <w:pPr>
              <w:jc w:val="both"/>
              <w:rPr>
                <w:rFonts w:asciiTheme="majorHAnsi" w:hAnsiTheme="majorHAnsi" w:cstheme="majorHAnsi"/>
                <w:lang w:val="en-US"/>
              </w:rPr>
            </w:pPr>
            <w:r w:rsidRPr="001017D6">
              <w:rPr>
                <w:rFonts w:asciiTheme="majorHAnsi" w:hAnsiTheme="majorHAnsi" w:cstheme="majorHAnsi"/>
                <w:lang w:val="en-US"/>
              </w:rPr>
              <w:t>Utilization</w:t>
            </w:r>
            <w:r w:rsidR="00F132FB" w:rsidRPr="001017D6">
              <w:rPr>
                <w:rFonts w:asciiTheme="majorHAnsi" w:hAnsiTheme="majorHAnsi" w:cstheme="majorHAnsi"/>
                <w:lang w:val="en-US"/>
              </w:rPr>
              <w:t xml:space="preserve"> (</w:t>
            </w:r>
            <w:r w:rsidR="009D0CEA" w:rsidRPr="001017D6">
              <w:rPr>
                <w:rFonts w:asciiTheme="majorHAnsi" w:hAnsiTheme="majorHAnsi" w:cstheme="majorHAnsi"/>
                <w:lang w:val="en-US"/>
              </w:rPr>
              <w:t>t</w:t>
            </w:r>
            <w:r w:rsidR="00297378" w:rsidRPr="001017D6">
              <w:rPr>
                <w:rFonts w:asciiTheme="majorHAnsi" w:hAnsiTheme="majorHAnsi" w:cstheme="majorHAnsi"/>
                <w:lang w:val="en-US"/>
              </w:rPr>
              <w:t>on</w:t>
            </w:r>
            <w:r w:rsidR="009D0CEA" w:rsidRPr="001017D6">
              <w:rPr>
                <w:rFonts w:asciiTheme="majorHAnsi" w:hAnsiTheme="majorHAnsi" w:cstheme="majorHAnsi"/>
                <w:lang w:val="en-US"/>
              </w:rPr>
              <w:t>s</w:t>
            </w:r>
            <w:r w:rsidR="00F132FB" w:rsidRPr="001017D6">
              <w:rPr>
                <w:rFonts w:asciiTheme="majorHAnsi" w:hAnsiTheme="majorHAnsi" w:cstheme="majorHAnsi"/>
                <w:lang w:val="en-US"/>
              </w:rPr>
              <w:t>)</w:t>
            </w:r>
          </w:p>
        </w:tc>
        <w:tc>
          <w:tcPr>
            <w:tcW w:w="2110" w:type="dxa"/>
            <w:hideMark/>
          </w:tcPr>
          <w:p w14:paraId="29E4550F" w14:textId="2F2AF440" w:rsidR="00F132FB" w:rsidRPr="001017D6" w:rsidRDefault="009D0CEA" w:rsidP="00753CE0">
            <w:pPr>
              <w:jc w:val="both"/>
              <w:rPr>
                <w:rFonts w:asciiTheme="majorHAnsi" w:hAnsiTheme="majorHAnsi" w:cstheme="majorHAnsi"/>
                <w:lang w:val="en-US"/>
              </w:rPr>
            </w:pPr>
            <w:r w:rsidRPr="001017D6">
              <w:rPr>
                <w:rFonts w:asciiTheme="majorHAnsi" w:hAnsiTheme="majorHAnsi" w:cstheme="majorHAnsi"/>
                <w:lang w:val="en-US"/>
              </w:rPr>
              <w:t>Area harvested (ha)</w:t>
            </w:r>
          </w:p>
        </w:tc>
      </w:tr>
      <w:tr w:rsidR="00F132FB" w:rsidRPr="001017D6" w14:paraId="6917A3F2" w14:textId="77777777" w:rsidTr="009D0CEA">
        <w:trPr>
          <w:trHeight w:val="20"/>
        </w:trPr>
        <w:tc>
          <w:tcPr>
            <w:tcW w:w="3065" w:type="dxa"/>
            <w:noWrap/>
            <w:hideMark/>
          </w:tcPr>
          <w:p w14:paraId="0F297C5E" w14:textId="306C78A9" w:rsidR="00F132FB" w:rsidRPr="001017D6" w:rsidRDefault="002856C4" w:rsidP="00753CE0">
            <w:pPr>
              <w:jc w:val="both"/>
              <w:rPr>
                <w:rFonts w:asciiTheme="majorHAnsi" w:hAnsiTheme="majorHAnsi" w:cstheme="majorHAnsi"/>
                <w:lang w:val="en-US"/>
              </w:rPr>
            </w:pPr>
            <w:r w:rsidRPr="001017D6">
              <w:rPr>
                <w:rFonts w:asciiTheme="majorHAnsi" w:hAnsiTheme="majorHAnsi" w:cstheme="majorHAnsi"/>
                <w:lang w:val="en-US"/>
              </w:rPr>
              <w:t>Artvin</w:t>
            </w:r>
          </w:p>
        </w:tc>
        <w:tc>
          <w:tcPr>
            <w:tcW w:w="1934" w:type="dxa"/>
            <w:noWrap/>
            <w:hideMark/>
          </w:tcPr>
          <w:p w14:paraId="4594E882"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143</w:t>
            </w:r>
          </w:p>
        </w:tc>
        <w:tc>
          <w:tcPr>
            <w:tcW w:w="2110" w:type="dxa"/>
            <w:noWrap/>
            <w:hideMark/>
          </w:tcPr>
          <w:p w14:paraId="7CA88C34" w14:textId="73C4BCCD"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1</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8</w:t>
            </w:r>
            <w:r w:rsidR="00D9650C" w:rsidRPr="001017D6">
              <w:rPr>
                <w:rFonts w:asciiTheme="majorHAnsi" w:hAnsiTheme="majorHAnsi" w:cstheme="majorHAnsi"/>
                <w:lang w:val="en-US"/>
              </w:rPr>
              <w:t>32</w:t>
            </w:r>
          </w:p>
        </w:tc>
      </w:tr>
      <w:tr w:rsidR="00F132FB" w:rsidRPr="001017D6" w14:paraId="0CC75C00" w14:textId="77777777" w:rsidTr="009D0CEA">
        <w:trPr>
          <w:trHeight w:val="20"/>
        </w:trPr>
        <w:tc>
          <w:tcPr>
            <w:tcW w:w="3065" w:type="dxa"/>
            <w:noWrap/>
            <w:hideMark/>
          </w:tcPr>
          <w:p w14:paraId="4AF95AE6" w14:textId="56793304" w:rsidR="00F132FB" w:rsidRPr="001017D6" w:rsidRDefault="002856C4" w:rsidP="00753CE0">
            <w:pPr>
              <w:jc w:val="both"/>
              <w:rPr>
                <w:rFonts w:asciiTheme="majorHAnsi" w:hAnsiTheme="majorHAnsi" w:cstheme="majorHAnsi"/>
                <w:lang w:val="en-US"/>
              </w:rPr>
            </w:pPr>
            <w:r w:rsidRPr="001017D6">
              <w:rPr>
                <w:rFonts w:asciiTheme="majorHAnsi" w:hAnsiTheme="majorHAnsi" w:cstheme="majorHAnsi"/>
                <w:lang w:val="en-US"/>
              </w:rPr>
              <w:t>Balıkesir</w:t>
            </w:r>
          </w:p>
        </w:tc>
        <w:tc>
          <w:tcPr>
            <w:tcW w:w="1934" w:type="dxa"/>
            <w:noWrap/>
            <w:hideMark/>
          </w:tcPr>
          <w:p w14:paraId="5B20F72E"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752</w:t>
            </w:r>
          </w:p>
        </w:tc>
        <w:tc>
          <w:tcPr>
            <w:tcW w:w="2110" w:type="dxa"/>
            <w:noWrap/>
            <w:hideMark/>
          </w:tcPr>
          <w:p w14:paraId="1AB78072" w14:textId="5F00F994"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2</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844</w:t>
            </w:r>
          </w:p>
        </w:tc>
      </w:tr>
      <w:tr w:rsidR="00F132FB" w:rsidRPr="001017D6" w14:paraId="461113EF" w14:textId="77777777" w:rsidTr="009D0CEA">
        <w:trPr>
          <w:trHeight w:val="20"/>
        </w:trPr>
        <w:tc>
          <w:tcPr>
            <w:tcW w:w="3065" w:type="dxa"/>
            <w:noWrap/>
            <w:hideMark/>
          </w:tcPr>
          <w:p w14:paraId="57212385" w14:textId="25AAFD6C" w:rsidR="00F132FB" w:rsidRPr="001017D6" w:rsidRDefault="002856C4" w:rsidP="00753CE0">
            <w:pPr>
              <w:jc w:val="both"/>
              <w:rPr>
                <w:rFonts w:asciiTheme="majorHAnsi" w:hAnsiTheme="majorHAnsi" w:cstheme="majorHAnsi"/>
                <w:lang w:val="en-US"/>
              </w:rPr>
            </w:pPr>
            <w:r w:rsidRPr="001017D6">
              <w:rPr>
                <w:rFonts w:asciiTheme="majorHAnsi" w:hAnsiTheme="majorHAnsi" w:cstheme="majorHAnsi"/>
                <w:lang w:val="en-US"/>
              </w:rPr>
              <w:t>Bolu</w:t>
            </w:r>
          </w:p>
        </w:tc>
        <w:tc>
          <w:tcPr>
            <w:tcW w:w="1934" w:type="dxa"/>
            <w:noWrap/>
            <w:hideMark/>
          </w:tcPr>
          <w:p w14:paraId="2D5C9603"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33</w:t>
            </w:r>
          </w:p>
        </w:tc>
        <w:tc>
          <w:tcPr>
            <w:tcW w:w="2110" w:type="dxa"/>
            <w:noWrap/>
            <w:hideMark/>
          </w:tcPr>
          <w:p w14:paraId="53F3ABC2"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848</w:t>
            </w:r>
          </w:p>
        </w:tc>
      </w:tr>
      <w:tr w:rsidR="00F132FB" w:rsidRPr="001017D6" w14:paraId="54ACE256" w14:textId="77777777" w:rsidTr="009D0CEA">
        <w:trPr>
          <w:trHeight w:val="20"/>
        </w:trPr>
        <w:tc>
          <w:tcPr>
            <w:tcW w:w="3065" w:type="dxa"/>
            <w:noWrap/>
            <w:hideMark/>
          </w:tcPr>
          <w:p w14:paraId="1836853A" w14:textId="540D5654" w:rsidR="00F132FB" w:rsidRPr="001017D6" w:rsidRDefault="002856C4" w:rsidP="00753CE0">
            <w:pPr>
              <w:jc w:val="both"/>
              <w:rPr>
                <w:rFonts w:asciiTheme="majorHAnsi" w:hAnsiTheme="majorHAnsi" w:cstheme="majorHAnsi"/>
                <w:lang w:val="en-US"/>
              </w:rPr>
            </w:pPr>
            <w:r w:rsidRPr="001017D6">
              <w:rPr>
                <w:rFonts w:asciiTheme="majorHAnsi" w:hAnsiTheme="majorHAnsi" w:cstheme="majorHAnsi"/>
                <w:lang w:val="en-US"/>
              </w:rPr>
              <w:t>Bursa</w:t>
            </w:r>
          </w:p>
        </w:tc>
        <w:tc>
          <w:tcPr>
            <w:tcW w:w="1934" w:type="dxa"/>
            <w:noWrap/>
            <w:hideMark/>
          </w:tcPr>
          <w:p w14:paraId="7EA1CDE5"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14</w:t>
            </w:r>
          </w:p>
        </w:tc>
        <w:tc>
          <w:tcPr>
            <w:tcW w:w="2110" w:type="dxa"/>
            <w:noWrap/>
            <w:hideMark/>
          </w:tcPr>
          <w:p w14:paraId="2064C381"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912</w:t>
            </w:r>
          </w:p>
        </w:tc>
      </w:tr>
      <w:tr w:rsidR="00F132FB" w:rsidRPr="001017D6" w14:paraId="16D44C7D" w14:textId="77777777" w:rsidTr="009D0CEA">
        <w:trPr>
          <w:trHeight w:val="20"/>
        </w:trPr>
        <w:tc>
          <w:tcPr>
            <w:tcW w:w="3065" w:type="dxa"/>
            <w:noWrap/>
            <w:hideMark/>
          </w:tcPr>
          <w:p w14:paraId="0773D91C" w14:textId="5ADA010C" w:rsidR="00F132FB" w:rsidRPr="001017D6" w:rsidRDefault="002856C4" w:rsidP="00753CE0">
            <w:pPr>
              <w:jc w:val="both"/>
              <w:rPr>
                <w:rFonts w:asciiTheme="majorHAnsi" w:hAnsiTheme="majorHAnsi" w:cstheme="majorHAnsi"/>
                <w:lang w:val="en-US"/>
              </w:rPr>
            </w:pPr>
            <w:r w:rsidRPr="001017D6">
              <w:rPr>
                <w:rFonts w:asciiTheme="majorHAnsi" w:hAnsiTheme="majorHAnsi" w:cstheme="majorHAnsi"/>
                <w:lang w:val="en-US"/>
              </w:rPr>
              <w:t>Çanakkale</w:t>
            </w:r>
          </w:p>
        </w:tc>
        <w:tc>
          <w:tcPr>
            <w:tcW w:w="1934" w:type="dxa"/>
            <w:noWrap/>
            <w:hideMark/>
          </w:tcPr>
          <w:p w14:paraId="025CAED0" w14:textId="3AB1E93A"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1</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448</w:t>
            </w:r>
          </w:p>
        </w:tc>
        <w:tc>
          <w:tcPr>
            <w:tcW w:w="2110" w:type="dxa"/>
            <w:noWrap/>
            <w:hideMark/>
          </w:tcPr>
          <w:p w14:paraId="38AB1869" w14:textId="4054F9EC"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1</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340</w:t>
            </w:r>
          </w:p>
        </w:tc>
      </w:tr>
      <w:tr w:rsidR="00F132FB" w:rsidRPr="001017D6" w14:paraId="7C7BB84D" w14:textId="77777777" w:rsidTr="009D0CEA">
        <w:trPr>
          <w:trHeight w:val="20"/>
        </w:trPr>
        <w:tc>
          <w:tcPr>
            <w:tcW w:w="3065" w:type="dxa"/>
            <w:noWrap/>
            <w:hideMark/>
          </w:tcPr>
          <w:p w14:paraId="698727CE" w14:textId="65661D79" w:rsidR="00F132FB" w:rsidRPr="001017D6" w:rsidRDefault="002856C4" w:rsidP="00753CE0">
            <w:pPr>
              <w:jc w:val="both"/>
              <w:rPr>
                <w:rFonts w:asciiTheme="majorHAnsi" w:hAnsiTheme="majorHAnsi" w:cstheme="majorHAnsi"/>
                <w:lang w:val="en-US"/>
              </w:rPr>
            </w:pPr>
            <w:r w:rsidRPr="001017D6">
              <w:rPr>
                <w:rFonts w:asciiTheme="majorHAnsi" w:hAnsiTheme="majorHAnsi" w:cstheme="majorHAnsi"/>
                <w:lang w:val="en-US"/>
              </w:rPr>
              <w:t>Denizli</w:t>
            </w:r>
          </w:p>
        </w:tc>
        <w:tc>
          <w:tcPr>
            <w:tcW w:w="1934" w:type="dxa"/>
            <w:noWrap/>
            <w:hideMark/>
          </w:tcPr>
          <w:p w14:paraId="010F0639"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13</w:t>
            </w:r>
          </w:p>
        </w:tc>
        <w:tc>
          <w:tcPr>
            <w:tcW w:w="2110" w:type="dxa"/>
            <w:noWrap/>
            <w:hideMark/>
          </w:tcPr>
          <w:p w14:paraId="386E59E7"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69</w:t>
            </w:r>
          </w:p>
        </w:tc>
      </w:tr>
      <w:tr w:rsidR="00F132FB" w:rsidRPr="001017D6" w14:paraId="7DAB9E4C" w14:textId="77777777" w:rsidTr="009D0CEA">
        <w:trPr>
          <w:trHeight w:val="20"/>
        </w:trPr>
        <w:tc>
          <w:tcPr>
            <w:tcW w:w="3065" w:type="dxa"/>
            <w:noWrap/>
            <w:hideMark/>
          </w:tcPr>
          <w:p w14:paraId="315A4EEB" w14:textId="7911CC12" w:rsidR="00F132FB" w:rsidRPr="001017D6" w:rsidRDefault="002856C4" w:rsidP="00753CE0">
            <w:pPr>
              <w:jc w:val="both"/>
              <w:rPr>
                <w:rFonts w:asciiTheme="majorHAnsi" w:hAnsiTheme="majorHAnsi" w:cstheme="majorHAnsi"/>
                <w:lang w:val="en-US"/>
              </w:rPr>
            </w:pPr>
            <w:r w:rsidRPr="001017D6">
              <w:rPr>
                <w:rFonts w:asciiTheme="majorHAnsi" w:hAnsiTheme="majorHAnsi" w:cstheme="majorHAnsi"/>
                <w:lang w:val="en-US"/>
              </w:rPr>
              <w:t>Eskisehir</w:t>
            </w:r>
          </w:p>
        </w:tc>
        <w:tc>
          <w:tcPr>
            <w:tcW w:w="1934" w:type="dxa"/>
            <w:noWrap/>
            <w:hideMark/>
          </w:tcPr>
          <w:p w14:paraId="70926B67"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64</w:t>
            </w:r>
          </w:p>
        </w:tc>
        <w:tc>
          <w:tcPr>
            <w:tcW w:w="2110" w:type="dxa"/>
            <w:noWrap/>
            <w:hideMark/>
          </w:tcPr>
          <w:p w14:paraId="3C2F4D0C"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650</w:t>
            </w:r>
          </w:p>
        </w:tc>
      </w:tr>
      <w:tr w:rsidR="00F132FB" w:rsidRPr="001017D6" w14:paraId="1B6187B1" w14:textId="77777777" w:rsidTr="009D0CEA">
        <w:trPr>
          <w:trHeight w:val="20"/>
        </w:trPr>
        <w:tc>
          <w:tcPr>
            <w:tcW w:w="3065" w:type="dxa"/>
            <w:noWrap/>
            <w:hideMark/>
          </w:tcPr>
          <w:p w14:paraId="3BE4BAC0" w14:textId="2083126B"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G</w:t>
            </w:r>
            <w:r w:rsidR="002856C4" w:rsidRPr="001017D6">
              <w:rPr>
                <w:rFonts w:asciiTheme="majorHAnsi" w:hAnsiTheme="majorHAnsi" w:cstheme="majorHAnsi"/>
                <w:lang w:val="en-US"/>
              </w:rPr>
              <w:t>iresun</w:t>
            </w:r>
          </w:p>
        </w:tc>
        <w:tc>
          <w:tcPr>
            <w:tcW w:w="1934" w:type="dxa"/>
            <w:noWrap/>
            <w:hideMark/>
          </w:tcPr>
          <w:p w14:paraId="50DD3C61" w14:textId="6A4ACE48"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13</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766</w:t>
            </w:r>
          </w:p>
        </w:tc>
        <w:tc>
          <w:tcPr>
            <w:tcW w:w="2110" w:type="dxa"/>
            <w:noWrap/>
            <w:hideMark/>
          </w:tcPr>
          <w:p w14:paraId="52622CE7" w14:textId="27100F96"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14</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600</w:t>
            </w:r>
          </w:p>
        </w:tc>
      </w:tr>
      <w:tr w:rsidR="00F132FB" w:rsidRPr="001017D6" w14:paraId="1CD6A63C" w14:textId="77777777" w:rsidTr="009D0CEA">
        <w:trPr>
          <w:trHeight w:val="20"/>
        </w:trPr>
        <w:tc>
          <w:tcPr>
            <w:tcW w:w="3065" w:type="dxa"/>
            <w:noWrap/>
            <w:hideMark/>
          </w:tcPr>
          <w:p w14:paraId="079F48C0" w14:textId="75854962" w:rsidR="00F132FB" w:rsidRPr="001017D6" w:rsidRDefault="006F7608" w:rsidP="00753CE0">
            <w:pPr>
              <w:jc w:val="both"/>
              <w:rPr>
                <w:rFonts w:asciiTheme="majorHAnsi" w:hAnsiTheme="majorHAnsi" w:cstheme="majorHAnsi"/>
                <w:lang w:val="en-US"/>
              </w:rPr>
            </w:pPr>
            <w:r w:rsidRPr="001017D6">
              <w:rPr>
                <w:rFonts w:asciiTheme="majorHAnsi" w:hAnsiTheme="majorHAnsi" w:cstheme="majorHAnsi"/>
                <w:lang w:val="en-US"/>
              </w:rPr>
              <w:t>I</w:t>
            </w:r>
            <w:r w:rsidR="002856C4" w:rsidRPr="001017D6">
              <w:rPr>
                <w:rFonts w:asciiTheme="majorHAnsi" w:hAnsiTheme="majorHAnsi" w:cstheme="majorHAnsi"/>
                <w:lang w:val="en-US"/>
              </w:rPr>
              <w:t>stanbul</w:t>
            </w:r>
          </w:p>
        </w:tc>
        <w:tc>
          <w:tcPr>
            <w:tcW w:w="1934" w:type="dxa"/>
            <w:noWrap/>
            <w:hideMark/>
          </w:tcPr>
          <w:p w14:paraId="04B6B11D"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58</w:t>
            </w:r>
          </w:p>
        </w:tc>
        <w:tc>
          <w:tcPr>
            <w:tcW w:w="2110" w:type="dxa"/>
            <w:noWrap/>
            <w:hideMark/>
          </w:tcPr>
          <w:p w14:paraId="6FB56453" w14:textId="6D2438E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3</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654</w:t>
            </w:r>
          </w:p>
        </w:tc>
      </w:tr>
      <w:tr w:rsidR="00F132FB" w:rsidRPr="001017D6" w14:paraId="704557DB" w14:textId="77777777" w:rsidTr="009D0CEA">
        <w:trPr>
          <w:trHeight w:val="20"/>
        </w:trPr>
        <w:tc>
          <w:tcPr>
            <w:tcW w:w="3065" w:type="dxa"/>
            <w:noWrap/>
            <w:hideMark/>
          </w:tcPr>
          <w:p w14:paraId="71B41CCB" w14:textId="5FEB22EA" w:rsidR="00F132FB" w:rsidRPr="001017D6" w:rsidRDefault="006F7608" w:rsidP="00753CE0">
            <w:pPr>
              <w:jc w:val="both"/>
              <w:rPr>
                <w:rFonts w:asciiTheme="majorHAnsi" w:hAnsiTheme="majorHAnsi" w:cstheme="majorHAnsi"/>
                <w:lang w:val="en-US"/>
              </w:rPr>
            </w:pPr>
            <w:r w:rsidRPr="001017D6">
              <w:rPr>
                <w:rFonts w:asciiTheme="majorHAnsi" w:hAnsiTheme="majorHAnsi" w:cstheme="majorHAnsi"/>
                <w:lang w:val="en-US"/>
              </w:rPr>
              <w:t>I</w:t>
            </w:r>
            <w:r w:rsidR="002856C4" w:rsidRPr="001017D6">
              <w:rPr>
                <w:rFonts w:asciiTheme="majorHAnsi" w:hAnsiTheme="majorHAnsi" w:cstheme="majorHAnsi"/>
                <w:lang w:val="en-US"/>
              </w:rPr>
              <w:t>zmir</w:t>
            </w:r>
          </w:p>
        </w:tc>
        <w:tc>
          <w:tcPr>
            <w:tcW w:w="1934" w:type="dxa"/>
            <w:noWrap/>
            <w:hideMark/>
          </w:tcPr>
          <w:p w14:paraId="25C17F26" w14:textId="568AB4C6"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1</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756</w:t>
            </w:r>
          </w:p>
        </w:tc>
        <w:tc>
          <w:tcPr>
            <w:tcW w:w="2110" w:type="dxa"/>
            <w:noWrap/>
            <w:hideMark/>
          </w:tcPr>
          <w:p w14:paraId="0B37A1C2" w14:textId="4072196D"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5</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574</w:t>
            </w:r>
          </w:p>
        </w:tc>
      </w:tr>
      <w:tr w:rsidR="00F132FB" w:rsidRPr="001017D6" w14:paraId="06E145BF" w14:textId="77777777" w:rsidTr="009D0CEA">
        <w:trPr>
          <w:trHeight w:val="20"/>
        </w:trPr>
        <w:tc>
          <w:tcPr>
            <w:tcW w:w="3065" w:type="dxa"/>
            <w:noWrap/>
            <w:hideMark/>
          </w:tcPr>
          <w:p w14:paraId="2F48583B" w14:textId="5FC97654" w:rsidR="00F132FB" w:rsidRPr="001017D6" w:rsidRDefault="002856C4" w:rsidP="00753CE0">
            <w:pPr>
              <w:jc w:val="both"/>
              <w:rPr>
                <w:rFonts w:asciiTheme="majorHAnsi" w:hAnsiTheme="majorHAnsi" w:cstheme="majorHAnsi"/>
                <w:lang w:val="en-US"/>
              </w:rPr>
            </w:pPr>
            <w:r w:rsidRPr="001017D6">
              <w:rPr>
                <w:rFonts w:asciiTheme="majorHAnsi" w:hAnsiTheme="majorHAnsi" w:cstheme="majorHAnsi"/>
                <w:lang w:val="en-US"/>
              </w:rPr>
              <w:t>Kastamonu</w:t>
            </w:r>
          </w:p>
        </w:tc>
        <w:tc>
          <w:tcPr>
            <w:tcW w:w="1934" w:type="dxa"/>
            <w:noWrap/>
            <w:hideMark/>
          </w:tcPr>
          <w:p w14:paraId="056DAA07"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965</w:t>
            </w:r>
          </w:p>
        </w:tc>
        <w:tc>
          <w:tcPr>
            <w:tcW w:w="2110" w:type="dxa"/>
            <w:noWrap/>
            <w:hideMark/>
          </w:tcPr>
          <w:p w14:paraId="5B2072CF" w14:textId="44130D02"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2</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825</w:t>
            </w:r>
          </w:p>
        </w:tc>
      </w:tr>
      <w:tr w:rsidR="00F132FB" w:rsidRPr="001017D6" w14:paraId="553EF1A0" w14:textId="77777777" w:rsidTr="009D0CEA">
        <w:trPr>
          <w:trHeight w:val="20"/>
        </w:trPr>
        <w:tc>
          <w:tcPr>
            <w:tcW w:w="3065" w:type="dxa"/>
            <w:noWrap/>
            <w:hideMark/>
          </w:tcPr>
          <w:p w14:paraId="0B3D5C00" w14:textId="2394D34E"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K</w:t>
            </w:r>
            <w:r w:rsidR="002856C4" w:rsidRPr="001017D6">
              <w:rPr>
                <w:rFonts w:asciiTheme="majorHAnsi" w:hAnsiTheme="majorHAnsi" w:cstheme="majorHAnsi"/>
                <w:lang w:val="en-US"/>
              </w:rPr>
              <w:t>utahya</w:t>
            </w:r>
          </w:p>
        </w:tc>
        <w:tc>
          <w:tcPr>
            <w:tcW w:w="1934" w:type="dxa"/>
            <w:noWrap/>
            <w:hideMark/>
          </w:tcPr>
          <w:p w14:paraId="4BFF1489"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53</w:t>
            </w:r>
          </w:p>
        </w:tc>
        <w:tc>
          <w:tcPr>
            <w:tcW w:w="2110" w:type="dxa"/>
            <w:noWrap/>
            <w:hideMark/>
          </w:tcPr>
          <w:p w14:paraId="13C3AFE0"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382</w:t>
            </w:r>
          </w:p>
        </w:tc>
      </w:tr>
      <w:tr w:rsidR="00F132FB" w:rsidRPr="001017D6" w14:paraId="41DF847B" w14:textId="77777777" w:rsidTr="009D0CEA">
        <w:trPr>
          <w:trHeight w:val="20"/>
        </w:trPr>
        <w:tc>
          <w:tcPr>
            <w:tcW w:w="3065" w:type="dxa"/>
            <w:noWrap/>
            <w:hideMark/>
          </w:tcPr>
          <w:p w14:paraId="6AC86B60" w14:textId="52F52A36" w:rsidR="00F132FB" w:rsidRPr="001017D6" w:rsidRDefault="002856C4" w:rsidP="00753CE0">
            <w:pPr>
              <w:jc w:val="both"/>
              <w:rPr>
                <w:rFonts w:asciiTheme="majorHAnsi" w:hAnsiTheme="majorHAnsi" w:cstheme="majorHAnsi"/>
                <w:lang w:val="en-US"/>
              </w:rPr>
            </w:pPr>
            <w:r w:rsidRPr="001017D6">
              <w:rPr>
                <w:rFonts w:asciiTheme="majorHAnsi" w:hAnsiTheme="majorHAnsi" w:cstheme="majorHAnsi"/>
                <w:lang w:val="en-US"/>
              </w:rPr>
              <w:t>Sakarya</w:t>
            </w:r>
          </w:p>
        </w:tc>
        <w:tc>
          <w:tcPr>
            <w:tcW w:w="1934" w:type="dxa"/>
            <w:noWrap/>
            <w:hideMark/>
          </w:tcPr>
          <w:p w14:paraId="25CC436E"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98</w:t>
            </w:r>
          </w:p>
        </w:tc>
        <w:tc>
          <w:tcPr>
            <w:tcW w:w="2110" w:type="dxa"/>
            <w:noWrap/>
            <w:hideMark/>
          </w:tcPr>
          <w:p w14:paraId="284388B0" w14:textId="1BB0B19B"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10</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127</w:t>
            </w:r>
          </w:p>
        </w:tc>
      </w:tr>
      <w:tr w:rsidR="00F132FB" w:rsidRPr="001017D6" w14:paraId="06B581E4" w14:textId="77777777" w:rsidTr="009D0CEA">
        <w:trPr>
          <w:trHeight w:val="20"/>
        </w:trPr>
        <w:tc>
          <w:tcPr>
            <w:tcW w:w="3065" w:type="dxa"/>
            <w:noWrap/>
            <w:hideMark/>
          </w:tcPr>
          <w:p w14:paraId="36EA3388" w14:textId="05AF64CD" w:rsidR="00F132FB" w:rsidRPr="001017D6" w:rsidRDefault="002856C4" w:rsidP="00753CE0">
            <w:pPr>
              <w:jc w:val="both"/>
              <w:rPr>
                <w:rFonts w:asciiTheme="majorHAnsi" w:hAnsiTheme="majorHAnsi" w:cstheme="majorHAnsi"/>
                <w:lang w:val="en-US"/>
              </w:rPr>
            </w:pPr>
            <w:r w:rsidRPr="001017D6">
              <w:rPr>
                <w:rFonts w:asciiTheme="majorHAnsi" w:hAnsiTheme="majorHAnsi" w:cstheme="majorHAnsi"/>
                <w:lang w:val="en-US"/>
              </w:rPr>
              <w:t>Trabzon</w:t>
            </w:r>
          </w:p>
        </w:tc>
        <w:tc>
          <w:tcPr>
            <w:tcW w:w="1934" w:type="dxa"/>
            <w:noWrap/>
            <w:hideMark/>
          </w:tcPr>
          <w:p w14:paraId="51C7C1DF" w14:textId="6E9082F6"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2</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012</w:t>
            </w:r>
          </w:p>
        </w:tc>
        <w:tc>
          <w:tcPr>
            <w:tcW w:w="2110" w:type="dxa"/>
            <w:noWrap/>
            <w:hideMark/>
          </w:tcPr>
          <w:p w14:paraId="77655D34" w14:textId="0D6BF012"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20</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405</w:t>
            </w:r>
          </w:p>
        </w:tc>
      </w:tr>
      <w:tr w:rsidR="00F132FB" w:rsidRPr="001017D6" w14:paraId="2D812F71" w14:textId="77777777" w:rsidTr="009D0CEA">
        <w:trPr>
          <w:trHeight w:val="20"/>
        </w:trPr>
        <w:tc>
          <w:tcPr>
            <w:tcW w:w="3065" w:type="dxa"/>
            <w:noWrap/>
            <w:hideMark/>
          </w:tcPr>
          <w:p w14:paraId="7C44ADD0" w14:textId="7B5CDF34" w:rsidR="00F132FB" w:rsidRPr="001017D6" w:rsidRDefault="002856C4" w:rsidP="00753CE0">
            <w:pPr>
              <w:jc w:val="both"/>
              <w:rPr>
                <w:rFonts w:asciiTheme="majorHAnsi" w:hAnsiTheme="majorHAnsi" w:cstheme="majorHAnsi"/>
                <w:lang w:val="en-US"/>
              </w:rPr>
            </w:pPr>
            <w:r w:rsidRPr="001017D6">
              <w:rPr>
                <w:rFonts w:asciiTheme="majorHAnsi" w:hAnsiTheme="majorHAnsi" w:cstheme="majorHAnsi"/>
                <w:lang w:val="en-US"/>
              </w:rPr>
              <w:t>Zonguldak</w:t>
            </w:r>
          </w:p>
        </w:tc>
        <w:tc>
          <w:tcPr>
            <w:tcW w:w="1934" w:type="dxa"/>
            <w:noWrap/>
            <w:hideMark/>
          </w:tcPr>
          <w:p w14:paraId="71CD0849" w14:textId="5E0B69FA"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3</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005</w:t>
            </w:r>
          </w:p>
        </w:tc>
        <w:tc>
          <w:tcPr>
            <w:tcW w:w="2110" w:type="dxa"/>
            <w:noWrap/>
            <w:hideMark/>
          </w:tcPr>
          <w:p w14:paraId="61C3BEF2" w14:textId="05B586BA"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8</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835</w:t>
            </w:r>
          </w:p>
        </w:tc>
      </w:tr>
      <w:tr w:rsidR="00F132FB" w:rsidRPr="001017D6" w14:paraId="36C863D4" w14:textId="77777777" w:rsidTr="009D0CEA">
        <w:trPr>
          <w:trHeight w:val="20"/>
        </w:trPr>
        <w:tc>
          <w:tcPr>
            <w:tcW w:w="3065" w:type="dxa"/>
            <w:noWrap/>
            <w:hideMark/>
          </w:tcPr>
          <w:p w14:paraId="5005E09C" w14:textId="5C22AF54" w:rsidR="00F132FB" w:rsidRPr="001017D6" w:rsidRDefault="00FE0283" w:rsidP="00753CE0">
            <w:pPr>
              <w:jc w:val="both"/>
              <w:rPr>
                <w:rFonts w:asciiTheme="majorHAnsi" w:hAnsiTheme="majorHAnsi" w:cstheme="majorHAnsi"/>
                <w:lang w:val="en-US"/>
              </w:rPr>
            </w:pPr>
            <w:r w:rsidRPr="001017D6">
              <w:rPr>
                <w:rFonts w:asciiTheme="majorHAnsi" w:hAnsiTheme="majorHAnsi" w:cstheme="majorHAnsi"/>
                <w:lang w:val="en-US"/>
              </w:rPr>
              <w:t>Total</w:t>
            </w:r>
          </w:p>
        </w:tc>
        <w:tc>
          <w:tcPr>
            <w:tcW w:w="1934" w:type="dxa"/>
            <w:noWrap/>
            <w:hideMark/>
          </w:tcPr>
          <w:p w14:paraId="0C86A35B" w14:textId="1228DF24"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24</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180</w:t>
            </w:r>
          </w:p>
        </w:tc>
        <w:tc>
          <w:tcPr>
            <w:tcW w:w="2110" w:type="dxa"/>
            <w:noWrap/>
            <w:hideMark/>
          </w:tcPr>
          <w:p w14:paraId="24359601" w14:textId="3C776D4C"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74</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8</w:t>
            </w:r>
            <w:r w:rsidR="00D9650C" w:rsidRPr="001017D6">
              <w:rPr>
                <w:rFonts w:asciiTheme="majorHAnsi" w:hAnsiTheme="majorHAnsi" w:cstheme="majorHAnsi"/>
                <w:lang w:val="en-US"/>
              </w:rPr>
              <w:t>97</w:t>
            </w:r>
          </w:p>
        </w:tc>
      </w:tr>
    </w:tbl>
    <w:p w14:paraId="40AA9016" w14:textId="1BD6343D" w:rsidR="00F132FB" w:rsidRPr="001017D6" w:rsidRDefault="00F132FB" w:rsidP="00F132FB">
      <w:pPr>
        <w:jc w:val="both"/>
        <w:rPr>
          <w:rFonts w:asciiTheme="majorHAnsi" w:hAnsiTheme="majorHAnsi" w:cstheme="majorHAnsi"/>
          <w:lang w:val="en-US"/>
        </w:rPr>
      </w:pPr>
    </w:p>
    <w:p w14:paraId="2A1788CA" w14:textId="74825A3C" w:rsidR="006473A5" w:rsidRPr="001017D6" w:rsidRDefault="006473A5" w:rsidP="006473A5">
      <w:pPr>
        <w:pStyle w:val="ResimYazs"/>
        <w:keepNext/>
        <w:rPr>
          <w:rFonts w:asciiTheme="majorHAnsi" w:hAnsiTheme="majorHAnsi" w:cstheme="majorHAnsi"/>
          <w:sz w:val="22"/>
          <w:szCs w:val="22"/>
          <w:lang w:val="en-US"/>
        </w:rPr>
      </w:pPr>
      <w:bookmarkStart w:id="17" w:name="_Toc58176494"/>
      <w:r w:rsidRPr="001017D6">
        <w:rPr>
          <w:rFonts w:asciiTheme="majorHAnsi" w:hAnsiTheme="majorHAnsi" w:cstheme="majorHAnsi"/>
          <w:sz w:val="22"/>
          <w:szCs w:val="22"/>
          <w:lang w:val="en-US"/>
        </w:rPr>
        <w:t xml:space="preserve">Picture </w:t>
      </w:r>
      <w:r w:rsidRPr="001017D6">
        <w:rPr>
          <w:rFonts w:asciiTheme="majorHAnsi" w:hAnsiTheme="majorHAnsi" w:cstheme="majorHAnsi"/>
          <w:sz w:val="22"/>
          <w:szCs w:val="22"/>
          <w:lang w:val="en-US"/>
        </w:rPr>
        <w:fldChar w:fldCharType="begin"/>
      </w:r>
      <w:r w:rsidRPr="001017D6">
        <w:rPr>
          <w:rFonts w:asciiTheme="majorHAnsi" w:hAnsiTheme="majorHAnsi" w:cstheme="majorHAnsi"/>
          <w:sz w:val="22"/>
          <w:szCs w:val="22"/>
          <w:lang w:val="en-US"/>
        </w:rPr>
        <w:instrText xml:space="preserve"> SEQ Picture \* ARABIC </w:instrText>
      </w:r>
      <w:r w:rsidRPr="001017D6">
        <w:rPr>
          <w:rFonts w:asciiTheme="majorHAnsi" w:hAnsiTheme="majorHAnsi" w:cstheme="majorHAnsi"/>
          <w:sz w:val="22"/>
          <w:szCs w:val="22"/>
          <w:lang w:val="en-US"/>
        </w:rPr>
        <w:fldChar w:fldCharType="separate"/>
      </w:r>
      <w:r w:rsidR="007B159F" w:rsidRPr="001017D6">
        <w:rPr>
          <w:rFonts w:asciiTheme="majorHAnsi" w:hAnsiTheme="majorHAnsi" w:cstheme="majorHAnsi"/>
          <w:noProof/>
          <w:sz w:val="22"/>
          <w:szCs w:val="22"/>
          <w:lang w:val="en-US"/>
        </w:rPr>
        <w:t>1</w:t>
      </w:r>
      <w:r w:rsidRPr="001017D6">
        <w:rPr>
          <w:rFonts w:asciiTheme="majorHAnsi" w:hAnsiTheme="majorHAnsi" w:cstheme="majorHAnsi"/>
          <w:sz w:val="22"/>
          <w:szCs w:val="22"/>
          <w:lang w:val="en-US"/>
        </w:rPr>
        <w:fldChar w:fldCharType="end"/>
      </w:r>
      <w:r w:rsidRPr="001017D6">
        <w:rPr>
          <w:rFonts w:asciiTheme="majorHAnsi" w:hAnsiTheme="majorHAnsi" w:cstheme="majorHAnsi"/>
          <w:sz w:val="22"/>
          <w:szCs w:val="22"/>
          <w:lang w:val="en-US"/>
        </w:rPr>
        <w:t>.  Natural forests, intensive production areas and chestnut trees in hazelnut groves</w:t>
      </w:r>
      <w:bookmarkEnd w:id="17"/>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9"/>
        <w:gridCol w:w="3293"/>
        <w:gridCol w:w="2890"/>
      </w:tblGrid>
      <w:tr w:rsidR="005E6424" w:rsidRPr="001017D6" w14:paraId="63E636CD" w14:textId="77777777" w:rsidTr="00BD43C4">
        <w:tc>
          <w:tcPr>
            <w:tcW w:w="2873" w:type="dxa"/>
          </w:tcPr>
          <w:p w14:paraId="7DF35D8B" w14:textId="3F5C213F" w:rsidR="005E6424" w:rsidRPr="001017D6" w:rsidRDefault="005E6424" w:rsidP="00F132FB">
            <w:pPr>
              <w:jc w:val="both"/>
              <w:rPr>
                <w:rFonts w:asciiTheme="majorHAnsi" w:hAnsiTheme="majorHAnsi" w:cstheme="majorHAnsi"/>
                <w:lang w:val="en-US"/>
              </w:rPr>
            </w:pPr>
            <w:r w:rsidRPr="001017D6">
              <w:rPr>
                <w:rFonts w:asciiTheme="majorHAnsi" w:hAnsiTheme="majorHAnsi" w:cstheme="majorHAnsi"/>
                <w:noProof/>
                <w:lang w:val="en-US"/>
              </w:rPr>
              <w:drawing>
                <wp:inline distT="0" distB="0" distL="0" distR="0" wp14:anchorId="4C74457A" wp14:editId="479D8600">
                  <wp:extent cx="1897380" cy="1423507"/>
                  <wp:effectExtent l="0" t="0" r="7620"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7823" cy="1438844"/>
                          </a:xfrm>
                          <a:prstGeom prst="rect">
                            <a:avLst/>
                          </a:prstGeom>
                          <a:noFill/>
                        </pic:spPr>
                      </pic:pic>
                    </a:graphicData>
                  </a:graphic>
                </wp:inline>
              </w:drawing>
            </w:r>
          </w:p>
        </w:tc>
        <w:tc>
          <w:tcPr>
            <w:tcW w:w="3273" w:type="dxa"/>
          </w:tcPr>
          <w:p w14:paraId="7C58A231" w14:textId="6364FD96" w:rsidR="005E6424" w:rsidRPr="001017D6" w:rsidRDefault="005E6424" w:rsidP="00F132FB">
            <w:pPr>
              <w:jc w:val="both"/>
              <w:rPr>
                <w:rFonts w:asciiTheme="majorHAnsi" w:hAnsiTheme="majorHAnsi" w:cstheme="majorHAnsi"/>
                <w:lang w:val="en-US"/>
              </w:rPr>
            </w:pPr>
            <w:r w:rsidRPr="001017D6">
              <w:rPr>
                <w:rFonts w:asciiTheme="majorHAnsi" w:hAnsiTheme="majorHAnsi" w:cstheme="majorHAnsi"/>
                <w:noProof/>
                <w:lang w:val="en-US"/>
              </w:rPr>
              <w:drawing>
                <wp:inline distT="0" distB="0" distL="0" distR="0" wp14:anchorId="34615682" wp14:editId="6D24C675">
                  <wp:extent cx="2192020" cy="1423035"/>
                  <wp:effectExtent l="0" t="0" r="0" b="5715"/>
                  <wp:docPr id="20482" name="Picture 5" descr="kestane alan köyü - inegöl 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2" name="Picture 5" descr="kestane alan köyü - inegöl 21"/>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12036" cy="1436029"/>
                          </a:xfrm>
                          <a:prstGeom prst="rect">
                            <a:avLst/>
                          </a:prstGeom>
                        </pic:spPr>
                      </pic:pic>
                    </a:graphicData>
                  </a:graphic>
                </wp:inline>
              </w:drawing>
            </w:r>
          </w:p>
        </w:tc>
        <w:tc>
          <w:tcPr>
            <w:tcW w:w="2926" w:type="dxa"/>
          </w:tcPr>
          <w:p w14:paraId="6F532603" w14:textId="1BA47478" w:rsidR="005E6424" w:rsidRPr="001017D6" w:rsidRDefault="005E6424" w:rsidP="005E6424">
            <w:pPr>
              <w:keepNext/>
              <w:jc w:val="both"/>
              <w:rPr>
                <w:rFonts w:asciiTheme="majorHAnsi" w:hAnsiTheme="majorHAnsi" w:cstheme="majorHAnsi"/>
                <w:lang w:val="en-US"/>
              </w:rPr>
            </w:pPr>
            <w:r w:rsidRPr="001017D6">
              <w:rPr>
                <w:rFonts w:asciiTheme="majorHAnsi" w:hAnsiTheme="majorHAnsi" w:cstheme="majorHAnsi"/>
                <w:noProof/>
                <w:lang w:val="en-US"/>
              </w:rPr>
              <w:drawing>
                <wp:inline distT="0" distB="0" distL="0" distR="0" wp14:anchorId="4AE3B0FD" wp14:editId="0A60AA14">
                  <wp:extent cx="1896755" cy="1423035"/>
                  <wp:effectExtent l="0" t="0" r="8255" b="571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0956" cy="1448694"/>
                          </a:xfrm>
                          <a:prstGeom prst="rect">
                            <a:avLst/>
                          </a:prstGeom>
                          <a:noFill/>
                        </pic:spPr>
                      </pic:pic>
                    </a:graphicData>
                  </a:graphic>
                </wp:inline>
              </w:drawing>
            </w:r>
          </w:p>
        </w:tc>
      </w:tr>
    </w:tbl>
    <w:p w14:paraId="445DF116" w14:textId="2401213B" w:rsidR="006C7305" w:rsidRPr="001017D6" w:rsidRDefault="006C7305" w:rsidP="00F132FB">
      <w:pPr>
        <w:jc w:val="both"/>
        <w:rPr>
          <w:rFonts w:asciiTheme="majorHAnsi" w:hAnsiTheme="majorHAnsi" w:cstheme="majorHAnsi"/>
          <w:lang w:val="en-US"/>
        </w:rPr>
      </w:pPr>
    </w:p>
    <w:p w14:paraId="0460D2F0" w14:textId="47CCAB94" w:rsidR="004A58E8" w:rsidRPr="001017D6" w:rsidRDefault="00FE0283" w:rsidP="004A58E8">
      <w:pPr>
        <w:jc w:val="both"/>
        <w:rPr>
          <w:rFonts w:asciiTheme="majorHAnsi" w:hAnsiTheme="majorHAnsi" w:cstheme="majorHAnsi"/>
          <w:lang w:val="en-US"/>
        </w:rPr>
      </w:pPr>
      <w:r w:rsidRPr="001017D6">
        <w:rPr>
          <w:rFonts w:asciiTheme="majorHAnsi" w:hAnsiTheme="majorHAnsi" w:cstheme="majorHAnsi"/>
          <w:lang w:val="en-US"/>
        </w:rPr>
        <w:t>Most of the chestnut trees are found in state-owned forests but the nuts are generally produced in the orchards established in agricultural lands</w:t>
      </w:r>
      <w:r w:rsidR="00B927F6" w:rsidRPr="001017D6">
        <w:rPr>
          <w:rFonts w:asciiTheme="majorHAnsi" w:hAnsiTheme="majorHAnsi" w:cstheme="majorHAnsi"/>
          <w:lang w:val="en-US"/>
        </w:rPr>
        <w:t xml:space="preserve">. </w:t>
      </w:r>
      <w:r w:rsidR="00BE6CFA" w:rsidRPr="001017D6">
        <w:rPr>
          <w:rFonts w:asciiTheme="majorHAnsi" w:hAnsiTheme="majorHAnsi" w:cstheme="majorHAnsi"/>
          <w:lang w:val="en-US"/>
        </w:rPr>
        <w:t xml:space="preserve"> In 2019, </w:t>
      </w:r>
      <w:r w:rsidR="00B927F6" w:rsidRPr="001017D6">
        <w:rPr>
          <w:rFonts w:asciiTheme="majorHAnsi" w:hAnsiTheme="majorHAnsi" w:cstheme="majorHAnsi"/>
          <w:lang w:val="en-US"/>
        </w:rPr>
        <w:t xml:space="preserve">the total chestnut harvested was 72 655 tons.  </w:t>
      </w:r>
      <w:r w:rsidR="00BE6CFA" w:rsidRPr="001017D6">
        <w:rPr>
          <w:rFonts w:asciiTheme="majorHAnsi" w:hAnsiTheme="majorHAnsi" w:cstheme="majorHAnsi"/>
          <w:lang w:val="en-US"/>
        </w:rPr>
        <w:t>24 thousand tons</w:t>
      </w:r>
      <w:r w:rsidR="00B927F6" w:rsidRPr="001017D6">
        <w:rPr>
          <w:rFonts w:asciiTheme="majorHAnsi" w:hAnsiTheme="majorHAnsi" w:cstheme="majorHAnsi"/>
          <w:lang w:val="en-US"/>
        </w:rPr>
        <w:t xml:space="preserve"> collected</w:t>
      </w:r>
      <w:r w:rsidR="00BE6CFA" w:rsidRPr="001017D6">
        <w:rPr>
          <w:rFonts w:asciiTheme="majorHAnsi" w:hAnsiTheme="majorHAnsi" w:cstheme="majorHAnsi"/>
          <w:lang w:val="en-US"/>
        </w:rPr>
        <w:t xml:space="preserve"> from </w:t>
      </w:r>
      <w:r w:rsidR="00B927F6" w:rsidRPr="001017D6">
        <w:rPr>
          <w:rFonts w:asciiTheme="majorHAnsi" w:hAnsiTheme="majorHAnsi" w:cstheme="majorHAnsi"/>
          <w:lang w:val="en-US"/>
        </w:rPr>
        <w:t xml:space="preserve">state-owned </w:t>
      </w:r>
      <w:r w:rsidR="00BE6CFA" w:rsidRPr="001017D6">
        <w:rPr>
          <w:rFonts w:asciiTheme="majorHAnsi" w:hAnsiTheme="majorHAnsi" w:cstheme="majorHAnsi"/>
          <w:lang w:val="en-US"/>
        </w:rPr>
        <w:t>forests, in other words 3</w:t>
      </w:r>
      <w:r w:rsidR="00915103" w:rsidRPr="001017D6">
        <w:rPr>
          <w:rFonts w:asciiTheme="majorHAnsi" w:hAnsiTheme="majorHAnsi" w:cstheme="majorHAnsi"/>
          <w:lang w:val="en-US"/>
        </w:rPr>
        <w:t>3</w:t>
      </w:r>
      <w:r w:rsidR="00BE6CFA" w:rsidRPr="001017D6">
        <w:rPr>
          <w:rFonts w:asciiTheme="majorHAnsi" w:hAnsiTheme="majorHAnsi" w:cstheme="majorHAnsi"/>
          <w:lang w:val="en-US"/>
        </w:rPr>
        <w:t xml:space="preserve"> percent, and the remaining 4</w:t>
      </w:r>
      <w:r w:rsidR="00915103" w:rsidRPr="001017D6">
        <w:rPr>
          <w:rFonts w:asciiTheme="majorHAnsi" w:hAnsiTheme="majorHAnsi" w:cstheme="majorHAnsi"/>
          <w:lang w:val="en-US"/>
        </w:rPr>
        <w:t>8</w:t>
      </w:r>
      <w:r w:rsidR="00BE6CFA" w:rsidRPr="001017D6">
        <w:rPr>
          <w:rFonts w:asciiTheme="majorHAnsi" w:hAnsiTheme="majorHAnsi" w:cstheme="majorHAnsi"/>
          <w:lang w:val="en-US"/>
        </w:rPr>
        <w:t xml:space="preserve"> thousand tons, that is, 6</w:t>
      </w:r>
      <w:r w:rsidR="00915103" w:rsidRPr="001017D6">
        <w:rPr>
          <w:rFonts w:asciiTheme="majorHAnsi" w:hAnsiTheme="majorHAnsi" w:cstheme="majorHAnsi"/>
          <w:lang w:val="en-US"/>
        </w:rPr>
        <w:t>7</w:t>
      </w:r>
      <w:r w:rsidR="00677772" w:rsidRPr="001017D6">
        <w:rPr>
          <w:rFonts w:asciiTheme="majorHAnsi" w:hAnsiTheme="majorHAnsi" w:cstheme="majorHAnsi"/>
          <w:lang w:val="en-US"/>
        </w:rPr>
        <w:t xml:space="preserve"> percent</w:t>
      </w:r>
      <w:r w:rsidR="00BE6CFA" w:rsidRPr="001017D6">
        <w:rPr>
          <w:rFonts w:asciiTheme="majorHAnsi" w:hAnsiTheme="majorHAnsi" w:cstheme="majorHAnsi"/>
          <w:lang w:val="en-US"/>
        </w:rPr>
        <w:t xml:space="preserve">, was </w:t>
      </w:r>
      <w:r w:rsidR="00B927F6" w:rsidRPr="001017D6">
        <w:rPr>
          <w:rFonts w:asciiTheme="majorHAnsi" w:hAnsiTheme="majorHAnsi" w:cstheme="majorHAnsi"/>
          <w:lang w:val="en-US"/>
        </w:rPr>
        <w:t xml:space="preserve">collected </w:t>
      </w:r>
      <w:r w:rsidR="00BE6CFA" w:rsidRPr="001017D6">
        <w:rPr>
          <w:rFonts w:asciiTheme="majorHAnsi" w:hAnsiTheme="majorHAnsi" w:cstheme="majorHAnsi"/>
          <w:lang w:val="en-US"/>
        </w:rPr>
        <w:t>from private chestnut gardens in agricultural areas.</w:t>
      </w:r>
    </w:p>
    <w:p w14:paraId="678FAE7B" w14:textId="746C6E90" w:rsidR="00395AA2" w:rsidRPr="001017D6" w:rsidRDefault="00395AA2" w:rsidP="00395AA2">
      <w:pPr>
        <w:pStyle w:val="ResimYazs"/>
        <w:keepNext/>
        <w:jc w:val="both"/>
        <w:rPr>
          <w:rFonts w:asciiTheme="majorHAnsi" w:hAnsiTheme="majorHAnsi" w:cstheme="majorHAnsi"/>
          <w:sz w:val="22"/>
          <w:szCs w:val="22"/>
          <w:lang w:val="en-US"/>
        </w:rPr>
      </w:pPr>
      <w:bookmarkStart w:id="18" w:name="_Toc58176486"/>
      <w:r w:rsidRPr="001017D6">
        <w:rPr>
          <w:rFonts w:asciiTheme="majorHAnsi" w:hAnsiTheme="majorHAnsi" w:cstheme="majorHAnsi"/>
          <w:sz w:val="22"/>
          <w:szCs w:val="22"/>
          <w:lang w:val="en-US"/>
        </w:rPr>
        <w:lastRenderedPageBreak/>
        <w:t xml:space="preserve">Figure </w:t>
      </w:r>
      <w:r w:rsidR="00580FF9" w:rsidRPr="001017D6">
        <w:rPr>
          <w:rFonts w:asciiTheme="majorHAnsi" w:hAnsiTheme="majorHAnsi" w:cstheme="majorHAnsi"/>
          <w:sz w:val="22"/>
          <w:szCs w:val="22"/>
          <w:lang w:val="en-US"/>
        </w:rPr>
        <w:fldChar w:fldCharType="begin"/>
      </w:r>
      <w:r w:rsidR="00580FF9" w:rsidRPr="001017D6">
        <w:rPr>
          <w:rFonts w:asciiTheme="majorHAnsi" w:hAnsiTheme="majorHAnsi" w:cstheme="majorHAnsi"/>
          <w:sz w:val="22"/>
          <w:szCs w:val="22"/>
          <w:lang w:val="en-US"/>
        </w:rPr>
        <w:instrText xml:space="preserve"> SEQ Figure \* ARABIC </w:instrText>
      </w:r>
      <w:r w:rsidR="00580FF9" w:rsidRPr="001017D6">
        <w:rPr>
          <w:rFonts w:asciiTheme="majorHAnsi" w:hAnsiTheme="majorHAnsi" w:cstheme="majorHAnsi"/>
          <w:sz w:val="22"/>
          <w:szCs w:val="22"/>
          <w:lang w:val="en-US"/>
        </w:rPr>
        <w:fldChar w:fldCharType="separate"/>
      </w:r>
      <w:r w:rsidR="004A39E3" w:rsidRPr="001017D6">
        <w:rPr>
          <w:rFonts w:asciiTheme="majorHAnsi" w:hAnsiTheme="majorHAnsi" w:cstheme="majorHAnsi"/>
          <w:noProof/>
          <w:sz w:val="22"/>
          <w:szCs w:val="22"/>
          <w:lang w:val="en-US"/>
        </w:rPr>
        <w:t>3</w:t>
      </w:r>
      <w:r w:rsidR="00580FF9" w:rsidRPr="001017D6">
        <w:rPr>
          <w:rFonts w:asciiTheme="majorHAnsi" w:hAnsiTheme="majorHAnsi" w:cstheme="majorHAnsi"/>
          <w:sz w:val="22"/>
          <w:szCs w:val="22"/>
          <w:lang w:val="en-US"/>
        </w:rPr>
        <w:fldChar w:fldCharType="end"/>
      </w:r>
      <w:r w:rsidRPr="001017D6">
        <w:rPr>
          <w:rFonts w:asciiTheme="majorHAnsi" w:hAnsiTheme="majorHAnsi" w:cstheme="majorHAnsi"/>
          <w:sz w:val="22"/>
          <w:szCs w:val="22"/>
          <w:lang w:val="en-US"/>
        </w:rPr>
        <w:t>.</w:t>
      </w:r>
      <w:r w:rsidR="00E625F2" w:rsidRPr="001017D6">
        <w:rPr>
          <w:rFonts w:asciiTheme="majorHAnsi" w:hAnsiTheme="majorHAnsi" w:cstheme="majorHAnsi"/>
          <w:sz w:val="22"/>
          <w:szCs w:val="22"/>
          <w:lang w:val="en-US"/>
        </w:rPr>
        <w:t xml:space="preserve"> </w:t>
      </w:r>
      <w:r w:rsidRPr="001017D6">
        <w:rPr>
          <w:rFonts w:asciiTheme="majorHAnsi" w:hAnsiTheme="majorHAnsi" w:cstheme="majorHAnsi"/>
          <w:sz w:val="22"/>
          <w:szCs w:val="22"/>
          <w:lang w:val="en-US"/>
        </w:rPr>
        <w:t>Ratio of chestnut fruit harvested in 2019</w:t>
      </w:r>
      <w:bookmarkEnd w:id="18"/>
    </w:p>
    <w:p w14:paraId="1E69B47C" w14:textId="02405A4D" w:rsidR="00395AA2" w:rsidRPr="001017D6" w:rsidRDefault="00395AA2" w:rsidP="004A58E8">
      <w:pPr>
        <w:jc w:val="both"/>
        <w:rPr>
          <w:rFonts w:asciiTheme="majorHAnsi" w:hAnsiTheme="majorHAnsi" w:cstheme="majorHAnsi"/>
          <w:lang w:val="en-US"/>
        </w:rPr>
      </w:pPr>
      <w:r w:rsidRPr="001017D6">
        <w:rPr>
          <w:rFonts w:asciiTheme="majorHAnsi" w:hAnsiTheme="majorHAnsi" w:cstheme="majorHAnsi"/>
          <w:noProof/>
          <w:lang w:val="en-US"/>
        </w:rPr>
        <w:drawing>
          <wp:inline distT="0" distB="0" distL="0" distR="0" wp14:anchorId="117D6B21" wp14:editId="57EA3416">
            <wp:extent cx="5585460" cy="1988820"/>
            <wp:effectExtent l="0" t="0" r="15240" b="11430"/>
            <wp:docPr id="5" name="Grafik 5">
              <a:extLst xmlns:a="http://schemas.openxmlformats.org/drawingml/2006/main">
                <a:ext uri="{FF2B5EF4-FFF2-40B4-BE49-F238E27FC236}">
                  <a16:creationId xmlns:a16="http://schemas.microsoft.com/office/drawing/2014/main" id="{3D7823C7-4F3A-46A2-A9CA-7D5787F9A3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FF7FFE" w14:textId="1DE903B5" w:rsidR="00F2066E" w:rsidRPr="001017D6" w:rsidRDefault="00F2066E" w:rsidP="00F2066E">
      <w:pPr>
        <w:rPr>
          <w:rFonts w:asciiTheme="majorHAnsi" w:hAnsiTheme="majorHAnsi" w:cstheme="majorHAnsi"/>
          <w:lang w:val="en-US"/>
        </w:rPr>
      </w:pPr>
      <w:r w:rsidRPr="001017D6">
        <w:rPr>
          <w:rFonts w:asciiTheme="majorHAnsi" w:hAnsiTheme="majorHAnsi" w:cstheme="majorHAnsi"/>
          <w:lang w:val="en-US"/>
        </w:rPr>
        <w:t>While natural chestnut forests are predominantly located in provinces in the Black Sea Region such as Trabzon, Giresun, Ordu, Sinop</w:t>
      </w:r>
      <w:r w:rsidR="00E625F2" w:rsidRPr="001017D6">
        <w:rPr>
          <w:rFonts w:asciiTheme="majorHAnsi" w:hAnsiTheme="majorHAnsi" w:cstheme="majorHAnsi"/>
          <w:lang w:val="en-US"/>
        </w:rPr>
        <w:t xml:space="preserve"> and</w:t>
      </w:r>
      <w:r w:rsidRPr="001017D6">
        <w:rPr>
          <w:rFonts w:asciiTheme="majorHAnsi" w:hAnsiTheme="majorHAnsi" w:cstheme="majorHAnsi"/>
          <w:lang w:val="en-US"/>
        </w:rPr>
        <w:t xml:space="preserve"> Kastamonu, chestnut fruit is harvested mostly in Aegean Region provinces such as Aydın and İzmir.</w:t>
      </w:r>
      <w:r w:rsidR="00BA1A13" w:rsidRPr="001017D6">
        <w:rPr>
          <w:rFonts w:asciiTheme="majorHAnsi" w:hAnsiTheme="majorHAnsi" w:cstheme="majorHAnsi"/>
          <w:lang w:val="en-US"/>
        </w:rPr>
        <w:t xml:space="preserve"> </w:t>
      </w:r>
      <w:r w:rsidR="008A257F" w:rsidRPr="001017D6">
        <w:rPr>
          <w:rFonts w:asciiTheme="majorHAnsi" w:hAnsiTheme="majorHAnsi" w:cstheme="majorHAnsi"/>
          <w:lang w:val="en-US"/>
        </w:rPr>
        <w:t>In fact, this situation, the partially intact chestnut forests in the Black Sea Region, contains a very important potential.</w:t>
      </w:r>
    </w:p>
    <w:p w14:paraId="4CE5CB24" w14:textId="2C51FFC6" w:rsidR="003451E1" w:rsidRPr="001017D6" w:rsidRDefault="003451E1" w:rsidP="003451E1">
      <w:pPr>
        <w:pStyle w:val="ResimYazs"/>
        <w:keepNext/>
        <w:jc w:val="both"/>
        <w:rPr>
          <w:rFonts w:asciiTheme="majorHAnsi" w:hAnsiTheme="majorHAnsi" w:cstheme="majorHAnsi"/>
          <w:sz w:val="22"/>
          <w:szCs w:val="22"/>
          <w:lang w:val="en-US"/>
        </w:rPr>
      </w:pPr>
      <w:bookmarkStart w:id="19" w:name="_Toc58176487"/>
      <w:r w:rsidRPr="001017D6">
        <w:rPr>
          <w:rFonts w:asciiTheme="majorHAnsi" w:hAnsiTheme="majorHAnsi" w:cstheme="majorHAnsi"/>
          <w:sz w:val="22"/>
          <w:szCs w:val="22"/>
          <w:lang w:val="en-US"/>
        </w:rPr>
        <w:t xml:space="preserve">Figure </w:t>
      </w:r>
      <w:r w:rsidR="00580FF9" w:rsidRPr="001017D6">
        <w:rPr>
          <w:rFonts w:asciiTheme="majorHAnsi" w:hAnsiTheme="majorHAnsi" w:cstheme="majorHAnsi"/>
          <w:sz w:val="22"/>
          <w:szCs w:val="22"/>
          <w:lang w:val="en-US"/>
        </w:rPr>
        <w:fldChar w:fldCharType="begin"/>
      </w:r>
      <w:r w:rsidR="00580FF9" w:rsidRPr="001017D6">
        <w:rPr>
          <w:rFonts w:asciiTheme="majorHAnsi" w:hAnsiTheme="majorHAnsi" w:cstheme="majorHAnsi"/>
          <w:sz w:val="22"/>
          <w:szCs w:val="22"/>
          <w:lang w:val="en-US"/>
        </w:rPr>
        <w:instrText xml:space="preserve"> SEQ Figure \* ARABIC </w:instrText>
      </w:r>
      <w:r w:rsidR="00580FF9" w:rsidRPr="001017D6">
        <w:rPr>
          <w:rFonts w:asciiTheme="majorHAnsi" w:hAnsiTheme="majorHAnsi" w:cstheme="majorHAnsi"/>
          <w:sz w:val="22"/>
          <w:szCs w:val="22"/>
          <w:lang w:val="en-US"/>
        </w:rPr>
        <w:fldChar w:fldCharType="separate"/>
      </w:r>
      <w:r w:rsidR="004A39E3" w:rsidRPr="001017D6">
        <w:rPr>
          <w:rFonts w:asciiTheme="majorHAnsi" w:hAnsiTheme="majorHAnsi" w:cstheme="majorHAnsi"/>
          <w:noProof/>
          <w:sz w:val="22"/>
          <w:szCs w:val="22"/>
          <w:lang w:val="en-US"/>
        </w:rPr>
        <w:t>4</w:t>
      </w:r>
      <w:r w:rsidR="00580FF9" w:rsidRPr="001017D6">
        <w:rPr>
          <w:rFonts w:asciiTheme="majorHAnsi" w:hAnsiTheme="majorHAnsi" w:cstheme="majorHAnsi"/>
          <w:sz w:val="22"/>
          <w:szCs w:val="22"/>
          <w:lang w:val="en-US"/>
        </w:rPr>
        <w:fldChar w:fldCharType="end"/>
      </w:r>
      <w:r w:rsidRPr="001017D6">
        <w:rPr>
          <w:rFonts w:asciiTheme="majorHAnsi" w:hAnsiTheme="majorHAnsi" w:cstheme="majorHAnsi"/>
          <w:sz w:val="22"/>
          <w:szCs w:val="22"/>
          <w:lang w:val="en-US"/>
        </w:rPr>
        <w:t>. The ratio of collection in the provinces to country total in 2019</w:t>
      </w:r>
      <w:bookmarkEnd w:id="19"/>
    </w:p>
    <w:p w14:paraId="221282F6" w14:textId="3CB2C995" w:rsidR="003451E1" w:rsidRPr="001017D6" w:rsidRDefault="003451E1" w:rsidP="004A58E8">
      <w:pPr>
        <w:jc w:val="both"/>
        <w:rPr>
          <w:rFonts w:asciiTheme="majorHAnsi" w:hAnsiTheme="majorHAnsi" w:cstheme="majorHAnsi"/>
          <w:lang w:val="en-US"/>
        </w:rPr>
      </w:pPr>
      <w:r w:rsidRPr="001017D6">
        <w:rPr>
          <w:rFonts w:asciiTheme="majorHAnsi" w:hAnsiTheme="majorHAnsi" w:cstheme="majorHAnsi"/>
          <w:noProof/>
          <w:lang w:val="en-US"/>
        </w:rPr>
        <w:drawing>
          <wp:inline distT="0" distB="0" distL="0" distR="0" wp14:anchorId="31EC2D0D" wp14:editId="33927993">
            <wp:extent cx="5623560" cy="2103120"/>
            <wp:effectExtent l="0" t="0" r="15240" b="11430"/>
            <wp:docPr id="7" name="Grafik 7">
              <a:extLst xmlns:a="http://schemas.openxmlformats.org/drawingml/2006/main">
                <a:ext uri="{FF2B5EF4-FFF2-40B4-BE49-F238E27FC236}">
                  <a16:creationId xmlns:a16="http://schemas.microsoft.com/office/drawing/2014/main" id="{C0BABDF6-9278-451D-B11B-157FD6F36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2BDCA0" w14:textId="14DE01DA" w:rsidR="007A06F3" w:rsidRPr="001017D6" w:rsidRDefault="00681D34" w:rsidP="004A39E3">
      <w:pPr>
        <w:pStyle w:val="Balk1"/>
        <w:numPr>
          <w:ilvl w:val="0"/>
          <w:numId w:val="36"/>
        </w:numPr>
        <w:rPr>
          <w:rFonts w:cstheme="majorHAnsi"/>
          <w:sz w:val="22"/>
          <w:szCs w:val="22"/>
          <w:lang w:val="en-US"/>
        </w:rPr>
      </w:pPr>
      <w:bookmarkStart w:id="20" w:name="_Hlk46654314"/>
      <w:bookmarkStart w:id="21" w:name="_Toc58176454"/>
      <w:r w:rsidRPr="001017D6">
        <w:rPr>
          <w:rFonts w:cstheme="majorHAnsi"/>
          <w:sz w:val="22"/>
          <w:szCs w:val="22"/>
          <w:lang w:val="en-US"/>
        </w:rPr>
        <w:t>Economical Value</w:t>
      </w:r>
      <w:r w:rsidR="007917A5" w:rsidRPr="001017D6">
        <w:rPr>
          <w:rFonts w:cstheme="majorHAnsi"/>
          <w:sz w:val="22"/>
          <w:szCs w:val="22"/>
          <w:lang w:val="en-US"/>
        </w:rPr>
        <w:t>, Usages</w:t>
      </w:r>
      <w:r w:rsidRPr="001017D6">
        <w:rPr>
          <w:rFonts w:cstheme="majorHAnsi"/>
          <w:sz w:val="22"/>
          <w:szCs w:val="22"/>
          <w:lang w:val="en-US"/>
        </w:rPr>
        <w:t xml:space="preserve"> and Trade</w:t>
      </w:r>
      <w:bookmarkEnd w:id="21"/>
    </w:p>
    <w:p w14:paraId="281A584E" w14:textId="77777777" w:rsidR="004E7C40" w:rsidRPr="001017D6" w:rsidRDefault="004E7C40" w:rsidP="009D0CEA">
      <w:pPr>
        <w:rPr>
          <w:rFonts w:asciiTheme="majorHAnsi" w:hAnsiTheme="majorHAnsi" w:cstheme="majorHAnsi"/>
          <w:lang w:val="en-US"/>
        </w:rPr>
      </w:pPr>
    </w:p>
    <w:p w14:paraId="6CE6D3CA" w14:textId="69A0E0E0" w:rsidR="007A06F3" w:rsidRPr="001017D6" w:rsidRDefault="007A06F3" w:rsidP="00D21618">
      <w:pPr>
        <w:pStyle w:val="Balk2"/>
        <w:jc w:val="both"/>
        <w:rPr>
          <w:rFonts w:cstheme="majorHAnsi"/>
          <w:sz w:val="22"/>
          <w:szCs w:val="22"/>
          <w:lang w:val="en-US"/>
        </w:rPr>
      </w:pPr>
      <w:bookmarkStart w:id="22" w:name="_Hlk46654373"/>
      <w:bookmarkStart w:id="23" w:name="_Toc58176455"/>
      <w:bookmarkEnd w:id="20"/>
      <w:r w:rsidRPr="001017D6">
        <w:rPr>
          <w:rFonts w:cstheme="majorHAnsi"/>
          <w:sz w:val="22"/>
          <w:szCs w:val="22"/>
          <w:lang w:val="en-US"/>
        </w:rPr>
        <w:t xml:space="preserve">2.1 </w:t>
      </w:r>
      <w:r w:rsidR="001B5150" w:rsidRPr="001017D6">
        <w:rPr>
          <w:rFonts w:cstheme="majorHAnsi"/>
          <w:sz w:val="22"/>
          <w:szCs w:val="22"/>
          <w:lang w:val="en-US"/>
        </w:rPr>
        <w:t>Economical Value</w:t>
      </w:r>
      <w:bookmarkEnd w:id="23"/>
    </w:p>
    <w:bookmarkEnd w:id="22"/>
    <w:p w14:paraId="40AD661B" w14:textId="77777777" w:rsidR="009D0CEA" w:rsidRPr="001017D6" w:rsidRDefault="007942BF" w:rsidP="009D0CEA">
      <w:pPr>
        <w:jc w:val="both"/>
        <w:rPr>
          <w:rFonts w:asciiTheme="majorHAnsi" w:hAnsiTheme="majorHAnsi" w:cstheme="majorHAnsi"/>
          <w:lang w:val="en-US"/>
        </w:rPr>
      </w:pPr>
      <w:r w:rsidRPr="001017D6">
        <w:rPr>
          <w:rFonts w:asciiTheme="majorHAnsi" w:hAnsiTheme="majorHAnsi" w:cstheme="majorHAnsi"/>
          <w:lang w:val="en-US"/>
        </w:rPr>
        <w:t xml:space="preserve">According to the TUIK data of 2019, </w:t>
      </w:r>
      <w:r w:rsidR="00367499" w:rsidRPr="001017D6">
        <w:rPr>
          <w:rFonts w:asciiTheme="majorHAnsi" w:hAnsiTheme="majorHAnsi" w:cstheme="majorHAnsi"/>
          <w:lang w:val="en-US"/>
        </w:rPr>
        <w:t xml:space="preserve">chestnut </w:t>
      </w:r>
      <w:r w:rsidR="00BE6CFA" w:rsidRPr="001017D6">
        <w:rPr>
          <w:rFonts w:asciiTheme="majorHAnsi" w:hAnsiTheme="majorHAnsi" w:cstheme="majorHAnsi"/>
          <w:lang w:val="en-US"/>
        </w:rPr>
        <w:t>harvesting</w:t>
      </w:r>
      <w:r w:rsidRPr="001017D6">
        <w:rPr>
          <w:rFonts w:asciiTheme="majorHAnsi" w:hAnsiTheme="majorHAnsi" w:cstheme="majorHAnsi"/>
          <w:lang w:val="en-US"/>
        </w:rPr>
        <w:t xml:space="preserve"> in </w:t>
      </w:r>
      <w:r w:rsidR="008C456A" w:rsidRPr="001017D6">
        <w:rPr>
          <w:rFonts w:asciiTheme="majorHAnsi" w:hAnsiTheme="majorHAnsi" w:cstheme="majorHAnsi"/>
          <w:lang w:val="en-US"/>
        </w:rPr>
        <w:t>Turkey</w:t>
      </w:r>
      <w:r w:rsidRPr="001017D6">
        <w:rPr>
          <w:rFonts w:asciiTheme="majorHAnsi" w:hAnsiTheme="majorHAnsi" w:cstheme="majorHAnsi"/>
          <w:lang w:val="en-US"/>
        </w:rPr>
        <w:t xml:space="preserve"> </w:t>
      </w:r>
      <w:r w:rsidR="00A653E2" w:rsidRPr="001017D6">
        <w:rPr>
          <w:rFonts w:asciiTheme="majorHAnsi" w:hAnsiTheme="majorHAnsi" w:cstheme="majorHAnsi"/>
          <w:lang w:val="en-US"/>
        </w:rPr>
        <w:t>was 72</w:t>
      </w:r>
      <w:r w:rsidR="00BD43C4" w:rsidRPr="001017D6">
        <w:rPr>
          <w:rFonts w:asciiTheme="majorHAnsi" w:hAnsiTheme="majorHAnsi" w:cstheme="majorHAnsi"/>
          <w:lang w:val="en-US"/>
        </w:rPr>
        <w:t xml:space="preserve"> 65</w:t>
      </w:r>
      <w:r w:rsidR="00F2066E" w:rsidRPr="001017D6">
        <w:rPr>
          <w:rFonts w:asciiTheme="majorHAnsi" w:hAnsiTheme="majorHAnsi" w:cstheme="majorHAnsi"/>
          <w:lang w:val="en-US"/>
        </w:rPr>
        <w:t>5</w:t>
      </w:r>
      <w:r w:rsidRPr="001017D6">
        <w:rPr>
          <w:rFonts w:asciiTheme="majorHAnsi" w:hAnsiTheme="majorHAnsi" w:cstheme="majorHAnsi"/>
          <w:lang w:val="en-US"/>
        </w:rPr>
        <w:t xml:space="preserve"> tons annually</w:t>
      </w:r>
      <w:r w:rsidR="00A17F7A" w:rsidRPr="001017D6">
        <w:rPr>
          <w:rFonts w:asciiTheme="majorHAnsi" w:hAnsiTheme="majorHAnsi" w:cstheme="majorHAnsi"/>
          <w:lang w:val="en-US"/>
        </w:rPr>
        <w:t xml:space="preserve">. </w:t>
      </w:r>
      <w:r w:rsidR="009D0CEA" w:rsidRPr="001017D6">
        <w:rPr>
          <w:rFonts w:asciiTheme="majorHAnsi" w:hAnsiTheme="majorHAnsi" w:cstheme="majorHAnsi"/>
          <w:lang w:val="en-US"/>
        </w:rPr>
        <w:t xml:space="preserve">Regarding the total economic value of chestnut trees and its products, a comprehensive study is needed to measure the total annual contribution. For this, it is necessary to know at least the value of wood-based products obtained from chestnuts, animal nutrition made from chestnut leaves, chestnut honey and tea produced by using chestnut flowers, and ultimately the economic values ​​of chestnut fruit. </w:t>
      </w:r>
    </w:p>
    <w:p w14:paraId="5732E5DC" w14:textId="6B33240C" w:rsidR="009D0CEA" w:rsidRPr="001017D6" w:rsidRDefault="009D0CEA" w:rsidP="009D0CEA">
      <w:pPr>
        <w:jc w:val="both"/>
        <w:rPr>
          <w:rFonts w:asciiTheme="majorHAnsi" w:hAnsiTheme="majorHAnsi" w:cstheme="majorHAnsi"/>
          <w:lang w:val="en-US"/>
        </w:rPr>
      </w:pPr>
      <w:r w:rsidRPr="001017D6">
        <w:rPr>
          <w:rFonts w:asciiTheme="majorHAnsi" w:hAnsiTheme="majorHAnsi" w:cstheme="majorHAnsi"/>
          <w:lang w:val="en-US"/>
        </w:rPr>
        <w:t>There is a total of 262 045 hectares of chestnut forests in Turkey as noted in the relevant section. Only 74 897 hectares of these forests, in other words about 29 percent, are reserved for chestnut fruit harvesting. In the remaining forests, normal silvicultural activities are carried out and wood-based forest products are produced.</w:t>
      </w:r>
      <w:r w:rsidRPr="001017D6">
        <w:rPr>
          <w:rFonts w:asciiTheme="majorHAnsi" w:hAnsiTheme="majorHAnsi" w:cstheme="majorHAnsi"/>
          <w:lang w:val="en-US"/>
        </w:rPr>
        <w:t xml:space="preserve"> </w:t>
      </w:r>
    </w:p>
    <w:p w14:paraId="3416680F" w14:textId="56A910C5" w:rsidR="007942BF" w:rsidRPr="001017D6" w:rsidRDefault="007942BF" w:rsidP="00D21618">
      <w:pPr>
        <w:jc w:val="both"/>
        <w:rPr>
          <w:rFonts w:asciiTheme="majorHAnsi" w:hAnsiTheme="majorHAnsi" w:cstheme="majorHAnsi"/>
          <w:lang w:val="en-US"/>
        </w:rPr>
      </w:pPr>
    </w:p>
    <w:p w14:paraId="7AD7BD8A" w14:textId="09B82FF5" w:rsidR="00395AA2" w:rsidRPr="001017D6" w:rsidRDefault="00395AA2" w:rsidP="00395AA2">
      <w:pPr>
        <w:pStyle w:val="ResimYazs"/>
        <w:keepNext/>
        <w:jc w:val="both"/>
        <w:rPr>
          <w:rFonts w:asciiTheme="majorHAnsi" w:hAnsiTheme="majorHAnsi" w:cstheme="majorHAnsi"/>
          <w:sz w:val="22"/>
          <w:szCs w:val="22"/>
          <w:lang w:val="en-US"/>
        </w:rPr>
      </w:pPr>
      <w:bookmarkStart w:id="24" w:name="_Toc58176488"/>
      <w:r w:rsidRPr="001017D6">
        <w:rPr>
          <w:rFonts w:asciiTheme="majorHAnsi" w:hAnsiTheme="majorHAnsi" w:cstheme="majorHAnsi"/>
          <w:sz w:val="22"/>
          <w:szCs w:val="22"/>
          <w:lang w:val="en-US"/>
        </w:rPr>
        <w:lastRenderedPageBreak/>
        <w:t xml:space="preserve">Figure </w:t>
      </w:r>
      <w:r w:rsidR="00580FF9" w:rsidRPr="001017D6">
        <w:rPr>
          <w:rFonts w:asciiTheme="majorHAnsi" w:hAnsiTheme="majorHAnsi" w:cstheme="majorHAnsi"/>
          <w:sz w:val="22"/>
          <w:szCs w:val="22"/>
          <w:lang w:val="en-US"/>
        </w:rPr>
        <w:fldChar w:fldCharType="begin"/>
      </w:r>
      <w:r w:rsidR="00580FF9" w:rsidRPr="001017D6">
        <w:rPr>
          <w:rFonts w:asciiTheme="majorHAnsi" w:hAnsiTheme="majorHAnsi" w:cstheme="majorHAnsi"/>
          <w:sz w:val="22"/>
          <w:szCs w:val="22"/>
          <w:lang w:val="en-US"/>
        </w:rPr>
        <w:instrText xml:space="preserve"> SEQ Figure \* ARABIC </w:instrText>
      </w:r>
      <w:r w:rsidR="00580FF9" w:rsidRPr="001017D6">
        <w:rPr>
          <w:rFonts w:asciiTheme="majorHAnsi" w:hAnsiTheme="majorHAnsi" w:cstheme="majorHAnsi"/>
          <w:sz w:val="22"/>
          <w:szCs w:val="22"/>
          <w:lang w:val="en-US"/>
        </w:rPr>
        <w:fldChar w:fldCharType="separate"/>
      </w:r>
      <w:r w:rsidR="009D0CEA" w:rsidRPr="001017D6">
        <w:rPr>
          <w:rFonts w:asciiTheme="majorHAnsi" w:hAnsiTheme="majorHAnsi" w:cstheme="majorHAnsi"/>
          <w:noProof/>
          <w:sz w:val="22"/>
          <w:szCs w:val="22"/>
          <w:lang w:val="en-US"/>
        </w:rPr>
        <w:t>5</w:t>
      </w:r>
      <w:r w:rsidR="00580FF9" w:rsidRPr="001017D6">
        <w:rPr>
          <w:rFonts w:asciiTheme="majorHAnsi" w:hAnsiTheme="majorHAnsi" w:cstheme="majorHAnsi"/>
          <w:sz w:val="22"/>
          <w:szCs w:val="22"/>
          <w:lang w:val="en-US"/>
        </w:rPr>
        <w:fldChar w:fldCharType="end"/>
      </w:r>
      <w:r w:rsidRPr="001017D6">
        <w:rPr>
          <w:rFonts w:asciiTheme="majorHAnsi" w:hAnsiTheme="majorHAnsi" w:cstheme="majorHAnsi"/>
          <w:sz w:val="22"/>
          <w:szCs w:val="22"/>
          <w:lang w:val="en-US"/>
        </w:rPr>
        <w:t>. Last five years chestnut harvest in Turkey (tons / year)</w:t>
      </w:r>
      <w:bookmarkEnd w:id="24"/>
    </w:p>
    <w:p w14:paraId="11949244" w14:textId="4EF07CDF" w:rsidR="007942BF" w:rsidRPr="001017D6" w:rsidRDefault="00395AA2" w:rsidP="00D21618">
      <w:pPr>
        <w:jc w:val="both"/>
        <w:rPr>
          <w:rFonts w:asciiTheme="majorHAnsi" w:hAnsiTheme="majorHAnsi" w:cstheme="majorHAnsi"/>
          <w:lang w:val="en-US"/>
        </w:rPr>
      </w:pPr>
      <w:r w:rsidRPr="001017D6">
        <w:rPr>
          <w:rFonts w:asciiTheme="majorHAnsi" w:hAnsiTheme="majorHAnsi" w:cstheme="majorHAnsi"/>
          <w:noProof/>
          <w:lang w:val="en-US"/>
        </w:rPr>
        <w:drawing>
          <wp:inline distT="0" distB="0" distL="0" distR="0" wp14:anchorId="7AF360F5" wp14:editId="7956E4BB">
            <wp:extent cx="5547360" cy="2049780"/>
            <wp:effectExtent l="0" t="0" r="15240" b="7620"/>
            <wp:docPr id="6" name="Grafik 6">
              <a:extLst xmlns:a="http://schemas.openxmlformats.org/drawingml/2006/main">
                <a:ext uri="{FF2B5EF4-FFF2-40B4-BE49-F238E27FC236}">
                  <a16:creationId xmlns:a16="http://schemas.microsoft.com/office/drawing/2014/main" id="{72785DAF-B1FD-4C39-822F-141B3B5EEB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20526F" w14:textId="1A4BF8E1" w:rsidR="00395AA2" w:rsidRPr="001017D6" w:rsidRDefault="00395AA2" w:rsidP="00395AA2">
      <w:pPr>
        <w:pStyle w:val="ResimYazs"/>
        <w:keepNext/>
        <w:rPr>
          <w:rFonts w:asciiTheme="majorHAnsi" w:hAnsiTheme="majorHAnsi" w:cstheme="majorHAnsi"/>
          <w:sz w:val="22"/>
          <w:szCs w:val="22"/>
          <w:lang w:val="en-US"/>
        </w:rPr>
      </w:pPr>
      <w:bookmarkStart w:id="25" w:name="_Toc58176478"/>
      <w:r w:rsidRPr="001017D6">
        <w:rPr>
          <w:rFonts w:asciiTheme="majorHAnsi" w:hAnsiTheme="majorHAnsi" w:cstheme="majorHAnsi"/>
          <w:sz w:val="22"/>
          <w:szCs w:val="22"/>
          <w:lang w:val="en-US"/>
        </w:rPr>
        <w:t xml:space="preserve">Table </w:t>
      </w:r>
      <w:r w:rsidRPr="001017D6">
        <w:rPr>
          <w:rFonts w:asciiTheme="majorHAnsi" w:hAnsiTheme="majorHAnsi" w:cstheme="majorHAnsi"/>
          <w:sz w:val="22"/>
          <w:szCs w:val="22"/>
          <w:lang w:val="en-US"/>
        </w:rPr>
        <w:fldChar w:fldCharType="begin"/>
      </w:r>
      <w:r w:rsidRPr="001017D6">
        <w:rPr>
          <w:rFonts w:asciiTheme="majorHAnsi" w:hAnsiTheme="majorHAnsi" w:cstheme="majorHAnsi"/>
          <w:sz w:val="22"/>
          <w:szCs w:val="22"/>
          <w:lang w:val="en-US"/>
        </w:rPr>
        <w:instrText xml:space="preserve"> SEQ Table \* ARABIC </w:instrText>
      </w:r>
      <w:r w:rsidRPr="001017D6">
        <w:rPr>
          <w:rFonts w:asciiTheme="majorHAnsi" w:hAnsiTheme="majorHAnsi" w:cstheme="majorHAnsi"/>
          <w:sz w:val="22"/>
          <w:szCs w:val="22"/>
          <w:lang w:val="en-US"/>
        </w:rPr>
        <w:fldChar w:fldCharType="separate"/>
      </w:r>
      <w:r w:rsidR="00DA76B2" w:rsidRPr="001017D6">
        <w:rPr>
          <w:rFonts w:asciiTheme="majorHAnsi" w:hAnsiTheme="majorHAnsi" w:cstheme="majorHAnsi"/>
          <w:noProof/>
          <w:sz w:val="22"/>
          <w:szCs w:val="22"/>
          <w:lang w:val="en-US"/>
        </w:rPr>
        <w:t>3</w:t>
      </w:r>
      <w:r w:rsidRPr="001017D6">
        <w:rPr>
          <w:rFonts w:asciiTheme="majorHAnsi" w:hAnsiTheme="majorHAnsi" w:cstheme="majorHAnsi"/>
          <w:sz w:val="22"/>
          <w:szCs w:val="22"/>
          <w:lang w:val="en-US"/>
        </w:rPr>
        <w:fldChar w:fldCharType="end"/>
      </w:r>
      <w:r w:rsidRPr="001017D6">
        <w:rPr>
          <w:rFonts w:asciiTheme="majorHAnsi" w:hAnsiTheme="majorHAnsi" w:cstheme="majorHAnsi"/>
          <w:sz w:val="22"/>
          <w:szCs w:val="22"/>
          <w:lang w:val="en-US"/>
        </w:rPr>
        <w:t>. Chestnut collection in Turkey for last five years (2015-2019)</w:t>
      </w:r>
      <w:bookmarkEnd w:id="25"/>
    </w:p>
    <w:tbl>
      <w:tblPr>
        <w:tblW w:w="8213" w:type="dxa"/>
        <w:tblInd w:w="-5" w:type="dxa"/>
        <w:tblCellMar>
          <w:left w:w="70" w:type="dxa"/>
          <w:right w:w="70" w:type="dxa"/>
        </w:tblCellMar>
        <w:tblLook w:val="04A0" w:firstRow="1" w:lastRow="0" w:firstColumn="1" w:lastColumn="0" w:noHBand="0" w:noVBand="1"/>
      </w:tblPr>
      <w:tblGrid>
        <w:gridCol w:w="2291"/>
        <w:gridCol w:w="1079"/>
        <w:gridCol w:w="1079"/>
        <w:gridCol w:w="1079"/>
        <w:gridCol w:w="1079"/>
        <w:gridCol w:w="1606"/>
      </w:tblGrid>
      <w:tr w:rsidR="00395AA2" w:rsidRPr="001017D6" w14:paraId="3933CB0C" w14:textId="77777777" w:rsidTr="006F6A48">
        <w:trPr>
          <w:trHeight w:val="245"/>
        </w:trPr>
        <w:tc>
          <w:tcPr>
            <w:tcW w:w="2291" w:type="dxa"/>
            <w:vMerge w:val="restart"/>
            <w:tcBorders>
              <w:top w:val="single" w:sz="4" w:space="0" w:color="auto"/>
              <w:left w:val="single" w:sz="4" w:space="0" w:color="auto"/>
              <w:right w:val="single" w:sz="4" w:space="0" w:color="auto"/>
            </w:tcBorders>
            <w:shd w:val="clear" w:color="auto" w:fill="auto"/>
            <w:noWrap/>
            <w:vAlign w:val="bottom"/>
            <w:hideMark/>
          </w:tcPr>
          <w:p w14:paraId="2B85C358" w14:textId="1AE60971" w:rsidR="00395AA2" w:rsidRPr="001017D6" w:rsidRDefault="00395AA2"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Provinces</w:t>
            </w:r>
          </w:p>
        </w:tc>
        <w:tc>
          <w:tcPr>
            <w:tcW w:w="5922" w:type="dxa"/>
            <w:gridSpan w:val="5"/>
            <w:tcBorders>
              <w:top w:val="single" w:sz="4" w:space="0" w:color="auto"/>
              <w:left w:val="nil"/>
              <w:bottom w:val="single" w:sz="4" w:space="0" w:color="auto"/>
              <w:right w:val="single" w:sz="4" w:space="0" w:color="auto"/>
            </w:tcBorders>
            <w:shd w:val="clear" w:color="auto" w:fill="auto"/>
            <w:noWrap/>
            <w:vAlign w:val="bottom"/>
            <w:hideMark/>
          </w:tcPr>
          <w:p w14:paraId="45A3D51E" w14:textId="468FAC71" w:rsidR="00395AA2" w:rsidRPr="001017D6" w:rsidRDefault="00395AA2" w:rsidP="00BD43C4">
            <w:pPr>
              <w:spacing w:after="0" w:line="240" w:lineRule="auto"/>
              <w:jc w:val="center"/>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Annual nut collection (Tones)</w:t>
            </w:r>
          </w:p>
        </w:tc>
      </w:tr>
      <w:tr w:rsidR="00395AA2" w:rsidRPr="001017D6" w14:paraId="6027A604" w14:textId="77777777" w:rsidTr="006F6A48">
        <w:trPr>
          <w:trHeight w:val="245"/>
        </w:trPr>
        <w:tc>
          <w:tcPr>
            <w:tcW w:w="2291" w:type="dxa"/>
            <w:vMerge/>
            <w:tcBorders>
              <w:left w:val="single" w:sz="4" w:space="0" w:color="auto"/>
              <w:bottom w:val="single" w:sz="4" w:space="0" w:color="auto"/>
              <w:right w:val="single" w:sz="4" w:space="0" w:color="auto"/>
            </w:tcBorders>
            <w:shd w:val="clear" w:color="auto" w:fill="auto"/>
            <w:noWrap/>
            <w:vAlign w:val="bottom"/>
            <w:hideMark/>
          </w:tcPr>
          <w:p w14:paraId="13015B76" w14:textId="24F7E58F" w:rsidR="00395AA2" w:rsidRPr="001017D6" w:rsidRDefault="00395AA2" w:rsidP="00BD43C4">
            <w:pPr>
              <w:spacing w:after="0" w:line="240" w:lineRule="auto"/>
              <w:rPr>
                <w:rFonts w:asciiTheme="majorHAnsi" w:eastAsia="Times New Roman" w:hAnsiTheme="majorHAnsi" w:cstheme="majorHAnsi"/>
                <w:lang w:val="en-US" w:eastAsia="tr-TR"/>
              </w:rPr>
            </w:pPr>
          </w:p>
        </w:tc>
        <w:tc>
          <w:tcPr>
            <w:tcW w:w="1079" w:type="dxa"/>
            <w:tcBorders>
              <w:top w:val="nil"/>
              <w:left w:val="nil"/>
              <w:bottom w:val="single" w:sz="4" w:space="0" w:color="auto"/>
              <w:right w:val="single" w:sz="4" w:space="0" w:color="auto"/>
            </w:tcBorders>
            <w:shd w:val="clear" w:color="auto" w:fill="auto"/>
            <w:noWrap/>
            <w:vAlign w:val="center"/>
            <w:hideMark/>
          </w:tcPr>
          <w:p w14:paraId="361E7803" w14:textId="77777777" w:rsidR="00395AA2" w:rsidRPr="001017D6" w:rsidRDefault="00395AA2"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2015</w:t>
            </w:r>
          </w:p>
        </w:tc>
        <w:tc>
          <w:tcPr>
            <w:tcW w:w="1079" w:type="dxa"/>
            <w:tcBorders>
              <w:top w:val="nil"/>
              <w:left w:val="nil"/>
              <w:bottom w:val="single" w:sz="4" w:space="0" w:color="auto"/>
              <w:right w:val="single" w:sz="4" w:space="0" w:color="auto"/>
            </w:tcBorders>
            <w:shd w:val="clear" w:color="auto" w:fill="auto"/>
            <w:noWrap/>
            <w:vAlign w:val="center"/>
            <w:hideMark/>
          </w:tcPr>
          <w:p w14:paraId="49EEE321" w14:textId="77777777" w:rsidR="00395AA2" w:rsidRPr="001017D6" w:rsidRDefault="00395AA2"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2016</w:t>
            </w:r>
          </w:p>
        </w:tc>
        <w:tc>
          <w:tcPr>
            <w:tcW w:w="1079" w:type="dxa"/>
            <w:tcBorders>
              <w:top w:val="nil"/>
              <w:left w:val="nil"/>
              <w:bottom w:val="single" w:sz="4" w:space="0" w:color="auto"/>
              <w:right w:val="single" w:sz="4" w:space="0" w:color="auto"/>
            </w:tcBorders>
            <w:shd w:val="clear" w:color="auto" w:fill="auto"/>
            <w:noWrap/>
            <w:vAlign w:val="center"/>
            <w:hideMark/>
          </w:tcPr>
          <w:p w14:paraId="6C8C533C" w14:textId="77777777" w:rsidR="00395AA2" w:rsidRPr="001017D6" w:rsidRDefault="00395AA2"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2017</w:t>
            </w:r>
          </w:p>
        </w:tc>
        <w:tc>
          <w:tcPr>
            <w:tcW w:w="1079" w:type="dxa"/>
            <w:tcBorders>
              <w:top w:val="nil"/>
              <w:left w:val="nil"/>
              <w:bottom w:val="single" w:sz="4" w:space="0" w:color="auto"/>
              <w:right w:val="single" w:sz="4" w:space="0" w:color="auto"/>
            </w:tcBorders>
            <w:shd w:val="clear" w:color="auto" w:fill="auto"/>
            <w:noWrap/>
            <w:vAlign w:val="center"/>
            <w:hideMark/>
          </w:tcPr>
          <w:p w14:paraId="5E62145D" w14:textId="77777777" w:rsidR="00395AA2" w:rsidRPr="001017D6" w:rsidRDefault="00395AA2"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2018</w:t>
            </w:r>
          </w:p>
        </w:tc>
        <w:tc>
          <w:tcPr>
            <w:tcW w:w="1604" w:type="dxa"/>
            <w:tcBorders>
              <w:top w:val="nil"/>
              <w:left w:val="nil"/>
              <w:bottom w:val="single" w:sz="4" w:space="0" w:color="auto"/>
              <w:right w:val="single" w:sz="4" w:space="0" w:color="auto"/>
            </w:tcBorders>
            <w:shd w:val="clear" w:color="auto" w:fill="auto"/>
            <w:noWrap/>
            <w:vAlign w:val="center"/>
            <w:hideMark/>
          </w:tcPr>
          <w:p w14:paraId="73B41F74" w14:textId="77777777" w:rsidR="00395AA2" w:rsidRPr="001017D6" w:rsidRDefault="00395AA2"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2019</w:t>
            </w:r>
          </w:p>
        </w:tc>
      </w:tr>
      <w:tr w:rsidR="0066654C" w:rsidRPr="001017D6" w14:paraId="6E05A8AB"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6C18D179"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Afyonkarahisar</w:t>
            </w:r>
          </w:p>
        </w:tc>
        <w:tc>
          <w:tcPr>
            <w:tcW w:w="1079" w:type="dxa"/>
            <w:tcBorders>
              <w:top w:val="nil"/>
              <w:left w:val="nil"/>
              <w:bottom w:val="single" w:sz="4" w:space="0" w:color="auto"/>
              <w:right w:val="single" w:sz="4" w:space="0" w:color="auto"/>
            </w:tcBorders>
            <w:shd w:val="clear" w:color="auto" w:fill="auto"/>
            <w:noWrap/>
            <w:vAlign w:val="center"/>
            <w:hideMark/>
          </w:tcPr>
          <w:p w14:paraId="0F290FFD"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w:t>
            </w:r>
          </w:p>
        </w:tc>
        <w:tc>
          <w:tcPr>
            <w:tcW w:w="1079" w:type="dxa"/>
            <w:tcBorders>
              <w:top w:val="nil"/>
              <w:left w:val="nil"/>
              <w:bottom w:val="single" w:sz="4" w:space="0" w:color="auto"/>
              <w:right w:val="single" w:sz="4" w:space="0" w:color="auto"/>
            </w:tcBorders>
            <w:shd w:val="clear" w:color="auto" w:fill="auto"/>
            <w:noWrap/>
            <w:vAlign w:val="center"/>
            <w:hideMark/>
          </w:tcPr>
          <w:p w14:paraId="3557084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w:t>
            </w:r>
          </w:p>
        </w:tc>
        <w:tc>
          <w:tcPr>
            <w:tcW w:w="1079" w:type="dxa"/>
            <w:tcBorders>
              <w:top w:val="nil"/>
              <w:left w:val="nil"/>
              <w:bottom w:val="single" w:sz="4" w:space="0" w:color="auto"/>
              <w:right w:val="single" w:sz="4" w:space="0" w:color="auto"/>
            </w:tcBorders>
            <w:shd w:val="clear" w:color="auto" w:fill="auto"/>
            <w:noWrap/>
            <w:vAlign w:val="center"/>
            <w:hideMark/>
          </w:tcPr>
          <w:p w14:paraId="66E6059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12</w:t>
            </w:r>
          </w:p>
        </w:tc>
        <w:tc>
          <w:tcPr>
            <w:tcW w:w="1079" w:type="dxa"/>
            <w:tcBorders>
              <w:top w:val="nil"/>
              <w:left w:val="nil"/>
              <w:bottom w:val="single" w:sz="4" w:space="0" w:color="auto"/>
              <w:right w:val="single" w:sz="4" w:space="0" w:color="auto"/>
            </w:tcBorders>
            <w:shd w:val="clear" w:color="auto" w:fill="auto"/>
            <w:noWrap/>
            <w:vAlign w:val="center"/>
            <w:hideMark/>
          </w:tcPr>
          <w:p w14:paraId="2171D56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27</w:t>
            </w:r>
          </w:p>
        </w:tc>
        <w:tc>
          <w:tcPr>
            <w:tcW w:w="1604" w:type="dxa"/>
            <w:tcBorders>
              <w:top w:val="nil"/>
              <w:left w:val="nil"/>
              <w:bottom w:val="single" w:sz="4" w:space="0" w:color="auto"/>
              <w:right w:val="single" w:sz="4" w:space="0" w:color="auto"/>
            </w:tcBorders>
            <w:shd w:val="clear" w:color="auto" w:fill="auto"/>
            <w:noWrap/>
            <w:vAlign w:val="center"/>
            <w:hideMark/>
          </w:tcPr>
          <w:p w14:paraId="27150FA3"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27</w:t>
            </w:r>
          </w:p>
        </w:tc>
      </w:tr>
      <w:tr w:rsidR="0066654C" w:rsidRPr="001017D6" w14:paraId="62B0FC19"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6A249AC2"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Antalya</w:t>
            </w:r>
          </w:p>
        </w:tc>
        <w:tc>
          <w:tcPr>
            <w:tcW w:w="1079" w:type="dxa"/>
            <w:tcBorders>
              <w:top w:val="nil"/>
              <w:left w:val="nil"/>
              <w:bottom w:val="single" w:sz="4" w:space="0" w:color="auto"/>
              <w:right w:val="single" w:sz="4" w:space="0" w:color="auto"/>
            </w:tcBorders>
            <w:shd w:val="clear" w:color="auto" w:fill="auto"/>
            <w:noWrap/>
            <w:vAlign w:val="center"/>
            <w:hideMark/>
          </w:tcPr>
          <w:p w14:paraId="19520162"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73</w:t>
            </w:r>
          </w:p>
        </w:tc>
        <w:tc>
          <w:tcPr>
            <w:tcW w:w="1079" w:type="dxa"/>
            <w:tcBorders>
              <w:top w:val="nil"/>
              <w:left w:val="nil"/>
              <w:bottom w:val="single" w:sz="4" w:space="0" w:color="auto"/>
              <w:right w:val="single" w:sz="4" w:space="0" w:color="auto"/>
            </w:tcBorders>
            <w:shd w:val="clear" w:color="auto" w:fill="auto"/>
            <w:noWrap/>
            <w:vAlign w:val="center"/>
            <w:hideMark/>
          </w:tcPr>
          <w:p w14:paraId="7A0BDE92"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73</w:t>
            </w:r>
          </w:p>
        </w:tc>
        <w:tc>
          <w:tcPr>
            <w:tcW w:w="1079" w:type="dxa"/>
            <w:tcBorders>
              <w:top w:val="nil"/>
              <w:left w:val="nil"/>
              <w:bottom w:val="single" w:sz="4" w:space="0" w:color="auto"/>
              <w:right w:val="single" w:sz="4" w:space="0" w:color="auto"/>
            </w:tcBorders>
            <w:shd w:val="clear" w:color="auto" w:fill="auto"/>
            <w:noWrap/>
            <w:vAlign w:val="center"/>
            <w:hideMark/>
          </w:tcPr>
          <w:p w14:paraId="34667C4E"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73</w:t>
            </w:r>
          </w:p>
        </w:tc>
        <w:tc>
          <w:tcPr>
            <w:tcW w:w="1079" w:type="dxa"/>
            <w:tcBorders>
              <w:top w:val="nil"/>
              <w:left w:val="nil"/>
              <w:bottom w:val="single" w:sz="4" w:space="0" w:color="auto"/>
              <w:right w:val="single" w:sz="4" w:space="0" w:color="auto"/>
            </w:tcBorders>
            <w:shd w:val="clear" w:color="auto" w:fill="auto"/>
            <w:noWrap/>
            <w:vAlign w:val="center"/>
            <w:hideMark/>
          </w:tcPr>
          <w:p w14:paraId="5ABB7A27"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73</w:t>
            </w:r>
          </w:p>
        </w:tc>
        <w:tc>
          <w:tcPr>
            <w:tcW w:w="1604" w:type="dxa"/>
            <w:tcBorders>
              <w:top w:val="nil"/>
              <w:left w:val="nil"/>
              <w:bottom w:val="single" w:sz="4" w:space="0" w:color="auto"/>
              <w:right w:val="single" w:sz="4" w:space="0" w:color="auto"/>
            </w:tcBorders>
            <w:shd w:val="clear" w:color="auto" w:fill="auto"/>
            <w:noWrap/>
            <w:vAlign w:val="center"/>
            <w:hideMark/>
          </w:tcPr>
          <w:p w14:paraId="6549FE63"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73</w:t>
            </w:r>
          </w:p>
        </w:tc>
      </w:tr>
      <w:tr w:rsidR="0066654C" w:rsidRPr="001017D6" w14:paraId="1473BDDA"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3AC426A5"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Artvin</w:t>
            </w:r>
          </w:p>
        </w:tc>
        <w:tc>
          <w:tcPr>
            <w:tcW w:w="1079" w:type="dxa"/>
            <w:tcBorders>
              <w:top w:val="nil"/>
              <w:left w:val="nil"/>
              <w:bottom w:val="single" w:sz="4" w:space="0" w:color="auto"/>
              <w:right w:val="single" w:sz="4" w:space="0" w:color="auto"/>
            </w:tcBorders>
            <w:shd w:val="clear" w:color="auto" w:fill="auto"/>
            <w:noWrap/>
            <w:vAlign w:val="center"/>
            <w:hideMark/>
          </w:tcPr>
          <w:p w14:paraId="120B606F"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251</w:t>
            </w:r>
          </w:p>
        </w:tc>
        <w:tc>
          <w:tcPr>
            <w:tcW w:w="1079" w:type="dxa"/>
            <w:tcBorders>
              <w:top w:val="nil"/>
              <w:left w:val="nil"/>
              <w:bottom w:val="single" w:sz="4" w:space="0" w:color="auto"/>
              <w:right w:val="single" w:sz="4" w:space="0" w:color="auto"/>
            </w:tcBorders>
            <w:shd w:val="clear" w:color="auto" w:fill="auto"/>
            <w:noWrap/>
            <w:vAlign w:val="center"/>
            <w:hideMark/>
          </w:tcPr>
          <w:p w14:paraId="597F49A8"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228</w:t>
            </w:r>
          </w:p>
        </w:tc>
        <w:tc>
          <w:tcPr>
            <w:tcW w:w="1079" w:type="dxa"/>
            <w:tcBorders>
              <w:top w:val="nil"/>
              <w:left w:val="nil"/>
              <w:bottom w:val="single" w:sz="4" w:space="0" w:color="auto"/>
              <w:right w:val="single" w:sz="4" w:space="0" w:color="auto"/>
            </w:tcBorders>
            <w:shd w:val="clear" w:color="auto" w:fill="auto"/>
            <w:noWrap/>
            <w:vAlign w:val="center"/>
            <w:hideMark/>
          </w:tcPr>
          <w:p w14:paraId="033988E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207</w:t>
            </w:r>
          </w:p>
        </w:tc>
        <w:tc>
          <w:tcPr>
            <w:tcW w:w="1079" w:type="dxa"/>
            <w:tcBorders>
              <w:top w:val="nil"/>
              <w:left w:val="nil"/>
              <w:bottom w:val="single" w:sz="4" w:space="0" w:color="auto"/>
              <w:right w:val="single" w:sz="4" w:space="0" w:color="auto"/>
            </w:tcBorders>
            <w:shd w:val="clear" w:color="auto" w:fill="auto"/>
            <w:noWrap/>
            <w:vAlign w:val="center"/>
            <w:hideMark/>
          </w:tcPr>
          <w:p w14:paraId="5144C0D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209</w:t>
            </w:r>
          </w:p>
        </w:tc>
        <w:tc>
          <w:tcPr>
            <w:tcW w:w="1604" w:type="dxa"/>
            <w:tcBorders>
              <w:top w:val="nil"/>
              <w:left w:val="nil"/>
              <w:bottom w:val="single" w:sz="4" w:space="0" w:color="auto"/>
              <w:right w:val="single" w:sz="4" w:space="0" w:color="auto"/>
            </w:tcBorders>
            <w:shd w:val="clear" w:color="auto" w:fill="auto"/>
            <w:noWrap/>
            <w:vAlign w:val="center"/>
            <w:hideMark/>
          </w:tcPr>
          <w:p w14:paraId="55A77657"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209</w:t>
            </w:r>
          </w:p>
        </w:tc>
      </w:tr>
      <w:tr w:rsidR="0066654C" w:rsidRPr="001017D6" w14:paraId="2830CD73"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37470A4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Aydin</w:t>
            </w:r>
          </w:p>
        </w:tc>
        <w:tc>
          <w:tcPr>
            <w:tcW w:w="1079" w:type="dxa"/>
            <w:tcBorders>
              <w:top w:val="nil"/>
              <w:left w:val="nil"/>
              <w:bottom w:val="single" w:sz="4" w:space="0" w:color="auto"/>
              <w:right w:val="single" w:sz="4" w:space="0" w:color="auto"/>
            </w:tcBorders>
            <w:shd w:val="clear" w:color="auto" w:fill="auto"/>
            <w:noWrap/>
            <w:vAlign w:val="center"/>
            <w:hideMark/>
          </w:tcPr>
          <w:p w14:paraId="3B62BEA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21 215</w:t>
            </w:r>
          </w:p>
        </w:tc>
        <w:tc>
          <w:tcPr>
            <w:tcW w:w="1079" w:type="dxa"/>
            <w:tcBorders>
              <w:top w:val="nil"/>
              <w:left w:val="nil"/>
              <w:bottom w:val="single" w:sz="4" w:space="0" w:color="auto"/>
              <w:right w:val="single" w:sz="4" w:space="0" w:color="auto"/>
            </w:tcBorders>
            <w:shd w:val="clear" w:color="auto" w:fill="auto"/>
            <w:noWrap/>
            <w:vAlign w:val="center"/>
            <w:hideMark/>
          </w:tcPr>
          <w:p w14:paraId="56380918"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25 423</w:t>
            </w:r>
          </w:p>
        </w:tc>
        <w:tc>
          <w:tcPr>
            <w:tcW w:w="1079" w:type="dxa"/>
            <w:tcBorders>
              <w:top w:val="nil"/>
              <w:left w:val="nil"/>
              <w:bottom w:val="single" w:sz="4" w:space="0" w:color="auto"/>
              <w:right w:val="single" w:sz="4" w:space="0" w:color="auto"/>
            </w:tcBorders>
            <w:shd w:val="clear" w:color="auto" w:fill="auto"/>
            <w:noWrap/>
            <w:vAlign w:val="center"/>
            <w:hideMark/>
          </w:tcPr>
          <w:p w14:paraId="3EC1B90F"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24 304</w:t>
            </w:r>
          </w:p>
        </w:tc>
        <w:tc>
          <w:tcPr>
            <w:tcW w:w="1079" w:type="dxa"/>
            <w:tcBorders>
              <w:top w:val="nil"/>
              <w:left w:val="nil"/>
              <w:bottom w:val="single" w:sz="4" w:space="0" w:color="auto"/>
              <w:right w:val="single" w:sz="4" w:space="0" w:color="auto"/>
            </w:tcBorders>
            <w:shd w:val="clear" w:color="auto" w:fill="auto"/>
            <w:noWrap/>
            <w:vAlign w:val="center"/>
            <w:hideMark/>
          </w:tcPr>
          <w:p w14:paraId="28E53809"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26 248</w:t>
            </w:r>
          </w:p>
        </w:tc>
        <w:tc>
          <w:tcPr>
            <w:tcW w:w="1604" w:type="dxa"/>
            <w:tcBorders>
              <w:top w:val="nil"/>
              <w:left w:val="nil"/>
              <w:bottom w:val="single" w:sz="4" w:space="0" w:color="auto"/>
              <w:right w:val="single" w:sz="4" w:space="0" w:color="auto"/>
            </w:tcBorders>
            <w:shd w:val="clear" w:color="auto" w:fill="auto"/>
            <w:noWrap/>
            <w:vAlign w:val="center"/>
            <w:hideMark/>
          </w:tcPr>
          <w:p w14:paraId="7CA384F6"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32 232</w:t>
            </w:r>
          </w:p>
        </w:tc>
      </w:tr>
      <w:tr w:rsidR="0066654C" w:rsidRPr="001017D6" w14:paraId="51CD448D"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734686D2"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Balıkesir</w:t>
            </w:r>
          </w:p>
        </w:tc>
        <w:tc>
          <w:tcPr>
            <w:tcW w:w="1079" w:type="dxa"/>
            <w:tcBorders>
              <w:top w:val="nil"/>
              <w:left w:val="nil"/>
              <w:bottom w:val="single" w:sz="4" w:space="0" w:color="auto"/>
              <w:right w:val="single" w:sz="4" w:space="0" w:color="auto"/>
            </w:tcBorders>
            <w:shd w:val="clear" w:color="auto" w:fill="auto"/>
            <w:noWrap/>
            <w:vAlign w:val="center"/>
            <w:hideMark/>
          </w:tcPr>
          <w:p w14:paraId="73AF228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1 033</w:t>
            </w:r>
          </w:p>
        </w:tc>
        <w:tc>
          <w:tcPr>
            <w:tcW w:w="1079" w:type="dxa"/>
            <w:tcBorders>
              <w:top w:val="nil"/>
              <w:left w:val="nil"/>
              <w:bottom w:val="single" w:sz="4" w:space="0" w:color="auto"/>
              <w:right w:val="single" w:sz="4" w:space="0" w:color="auto"/>
            </w:tcBorders>
            <w:shd w:val="clear" w:color="auto" w:fill="auto"/>
            <w:noWrap/>
            <w:vAlign w:val="center"/>
            <w:hideMark/>
          </w:tcPr>
          <w:p w14:paraId="20CC287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1 217</w:t>
            </w:r>
          </w:p>
        </w:tc>
        <w:tc>
          <w:tcPr>
            <w:tcW w:w="1079" w:type="dxa"/>
            <w:tcBorders>
              <w:top w:val="nil"/>
              <w:left w:val="nil"/>
              <w:bottom w:val="single" w:sz="4" w:space="0" w:color="auto"/>
              <w:right w:val="single" w:sz="4" w:space="0" w:color="auto"/>
            </w:tcBorders>
            <w:shd w:val="clear" w:color="auto" w:fill="auto"/>
            <w:noWrap/>
            <w:vAlign w:val="center"/>
            <w:hideMark/>
          </w:tcPr>
          <w:p w14:paraId="53389F6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1 118</w:t>
            </w:r>
          </w:p>
        </w:tc>
        <w:tc>
          <w:tcPr>
            <w:tcW w:w="1079" w:type="dxa"/>
            <w:tcBorders>
              <w:top w:val="nil"/>
              <w:left w:val="nil"/>
              <w:bottom w:val="single" w:sz="4" w:space="0" w:color="auto"/>
              <w:right w:val="single" w:sz="4" w:space="0" w:color="auto"/>
            </w:tcBorders>
            <w:shd w:val="clear" w:color="auto" w:fill="auto"/>
            <w:noWrap/>
            <w:vAlign w:val="center"/>
            <w:hideMark/>
          </w:tcPr>
          <w:p w14:paraId="3E4884F8"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1 117</w:t>
            </w:r>
          </w:p>
        </w:tc>
        <w:tc>
          <w:tcPr>
            <w:tcW w:w="1604" w:type="dxa"/>
            <w:tcBorders>
              <w:top w:val="nil"/>
              <w:left w:val="nil"/>
              <w:bottom w:val="single" w:sz="4" w:space="0" w:color="auto"/>
              <w:right w:val="single" w:sz="4" w:space="0" w:color="auto"/>
            </w:tcBorders>
            <w:shd w:val="clear" w:color="auto" w:fill="auto"/>
            <w:noWrap/>
            <w:vAlign w:val="center"/>
            <w:hideMark/>
          </w:tcPr>
          <w:p w14:paraId="7F21E14D"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1 159</w:t>
            </w:r>
          </w:p>
        </w:tc>
      </w:tr>
      <w:tr w:rsidR="0066654C" w:rsidRPr="001017D6" w14:paraId="711942C9"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4ACBBF8C"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Bartın</w:t>
            </w:r>
          </w:p>
        </w:tc>
        <w:tc>
          <w:tcPr>
            <w:tcW w:w="1079" w:type="dxa"/>
            <w:tcBorders>
              <w:top w:val="nil"/>
              <w:left w:val="nil"/>
              <w:bottom w:val="single" w:sz="4" w:space="0" w:color="auto"/>
              <w:right w:val="single" w:sz="4" w:space="0" w:color="auto"/>
            </w:tcBorders>
            <w:shd w:val="clear" w:color="auto" w:fill="auto"/>
            <w:noWrap/>
            <w:vAlign w:val="center"/>
            <w:hideMark/>
          </w:tcPr>
          <w:p w14:paraId="05802E09"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2 843</w:t>
            </w:r>
          </w:p>
        </w:tc>
        <w:tc>
          <w:tcPr>
            <w:tcW w:w="1079" w:type="dxa"/>
            <w:tcBorders>
              <w:top w:val="nil"/>
              <w:left w:val="nil"/>
              <w:bottom w:val="single" w:sz="4" w:space="0" w:color="auto"/>
              <w:right w:val="single" w:sz="4" w:space="0" w:color="auto"/>
            </w:tcBorders>
            <w:shd w:val="clear" w:color="auto" w:fill="auto"/>
            <w:noWrap/>
            <w:vAlign w:val="center"/>
            <w:hideMark/>
          </w:tcPr>
          <w:p w14:paraId="2172D062"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3 277</w:t>
            </w:r>
          </w:p>
        </w:tc>
        <w:tc>
          <w:tcPr>
            <w:tcW w:w="1079" w:type="dxa"/>
            <w:tcBorders>
              <w:top w:val="nil"/>
              <w:left w:val="nil"/>
              <w:bottom w:val="single" w:sz="4" w:space="0" w:color="auto"/>
              <w:right w:val="single" w:sz="4" w:space="0" w:color="auto"/>
            </w:tcBorders>
            <w:shd w:val="clear" w:color="auto" w:fill="auto"/>
            <w:noWrap/>
            <w:vAlign w:val="center"/>
            <w:hideMark/>
          </w:tcPr>
          <w:p w14:paraId="4CB11385"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4 090</w:t>
            </w:r>
          </w:p>
        </w:tc>
        <w:tc>
          <w:tcPr>
            <w:tcW w:w="1079" w:type="dxa"/>
            <w:tcBorders>
              <w:top w:val="nil"/>
              <w:left w:val="nil"/>
              <w:bottom w:val="single" w:sz="4" w:space="0" w:color="auto"/>
              <w:right w:val="single" w:sz="4" w:space="0" w:color="auto"/>
            </w:tcBorders>
            <w:shd w:val="clear" w:color="auto" w:fill="auto"/>
            <w:noWrap/>
            <w:vAlign w:val="center"/>
            <w:hideMark/>
          </w:tcPr>
          <w:p w14:paraId="4046BFF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3 601</w:t>
            </w:r>
          </w:p>
        </w:tc>
        <w:tc>
          <w:tcPr>
            <w:tcW w:w="1604" w:type="dxa"/>
            <w:tcBorders>
              <w:top w:val="nil"/>
              <w:left w:val="nil"/>
              <w:bottom w:val="single" w:sz="4" w:space="0" w:color="auto"/>
              <w:right w:val="single" w:sz="4" w:space="0" w:color="auto"/>
            </w:tcBorders>
            <w:shd w:val="clear" w:color="auto" w:fill="auto"/>
            <w:noWrap/>
            <w:vAlign w:val="center"/>
            <w:hideMark/>
          </w:tcPr>
          <w:p w14:paraId="753E463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5 933</w:t>
            </w:r>
          </w:p>
        </w:tc>
      </w:tr>
      <w:tr w:rsidR="0066654C" w:rsidRPr="001017D6" w14:paraId="7FC86020"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712414E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Bitlis</w:t>
            </w:r>
          </w:p>
        </w:tc>
        <w:tc>
          <w:tcPr>
            <w:tcW w:w="1079" w:type="dxa"/>
            <w:tcBorders>
              <w:top w:val="nil"/>
              <w:left w:val="nil"/>
              <w:bottom w:val="single" w:sz="4" w:space="0" w:color="auto"/>
              <w:right w:val="single" w:sz="4" w:space="0" w:color="auto"/>
            </w:tcBorders>
            <w:shd w:val="clear" w:color="auto" w:fill="auto"/>
            <w:noWrap/>
            <w:vAlign w:val="center"/>
            <w:hideMark/>
          </w:tcPr>
          <w:p w14:paraId="1041B8F5"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14</w:t>
            </w:r>
          </w:p>
        </w:tc>
        <w:tc>
          <w:tcPr>
            <w:tcW w:w="1079" w:type="dxa"/>
            <w:tcBorders>
              <w:top w:val="nil"/>
              <w:left w:val="nil"/>
              <w:bottom w:val="single" w:sz="4" w:space="0" w:color="auto"/>
              <w:right w:val="single" w:sz="4" w:space="0" w:color="auto"/>
            </w:tcBorders>
            <w:shd w:val="clear" w:color="auto" w:fill="auto"/>
            <w:noWrap/>
            <w:vAlign w:val="center"/>
            <w:hideMark/>
          </w:tcPr>
          <w:p w14:paraId="446151E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13</w:t>
            </w:r>
          </w:p>
        </w:tc>
        <w:tc>
          <w:tcPr>
            <w:tcW w:w="1079" w:type="dxa"/>
            <w:tcBorders>
              <w:top w:val="nil"/>
              <w:left w:val="nil"/>
              <w:bottom w:val="single" w:sz="4" w:space="0" w:color="auto"/>
              <w:right w:val="single" w:sz="4" w:space="0" w:color="auto"/>
            </w:tcBorders>
            <w:shd w:val="clear" w:color="auto" w:fill="auto"/>
            <w:noWrap/>
            <w:vAlign w:val="center"/>
            <w:hideMark/>
          </w:tcPr>
          <w:p w14:paraId="64905FB6"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12</w:t>
            </w:r>
          </w:p>
        </w:tc>
        <w:tc>
          <w:tcPr>
            <w:tcW w:w="1079" w:type="dxa"/>
            <w:tcBorders>
              <w:top w:val="nil"/>
              <w:left w:val="nil"/>
              <w:bottom w:val="single" w:sz="4" w:space="0" w:color="auto"/>
              <w:right w:val="single" w:sz="4" w:space="0" w:color="auto"/>
            </w:tcBorders>
            <w:shd w:val="clear" w:color="auto" w:fill="auto"/>
            <w:noWrap/>
            <w:vAlign w:val="center"/>
            <w:hideMark/>
          </w:tcPr>
          <w:p w14:paraId="11B4C3EE"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12</w:t>
            </w:r>
          </w:p>
        </w:tc>
        <w:tc>
          <w:tcPr>
            <w:tcW w:w="1604" w:type="dxa"/>
            <w:tcBorders>
              <w:top w:val="nil"/>
              <w:left w:val="nil"/>
              <w:bottom w:val="single" w:sz="4" w:space="0" w:color="auto"/>
              <w:right w:val="single" w:sz="4" w:space="0" w:color="auto"/>
            </w:tcBorders>
            <w:shd w:val="clear" w:color="auto" w:fill="auto"/>
            <w:noWrap/>
            <w:vAlign w:val="center"/>
            <w:hideMark/>
          </w:tcPr>
          <w:p w14:paraId="5ECD29C5"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12</w:t>
            </w:r>
          </w:p>
        </w:tc>
      </w:tr>
      <w:tr w:rsidR="0066654C" w:rsidRPr="001017D6" w14:paraId="01BA6FE5"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451CAB9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Bursa</w:t>
            </w:r>
          </w:p>
        </w:tc>
        <w:tc>
          <w:tcPr>
            <w:tcW w:w="1079" w:type="dxa"/>
            <w:tcBorders>
              <w:top w:val="nil"/>
              <w:left w:val="nil"/>
              <w:bottom w:val="single" w:sz="4" w:space="0" w:color="auto"/>
              <w:right w:val="single" w:sz="4" w:space="0" w:color="auto"/>
            </w:tcBorders>
            <w:shd w:val="clear" w:color="auto" w:fill="auto"/>
            <w:noWrap/>
            <w:vAlign w:val="center"/>
            <w:hideMark/>
          </w:tcPr>
          <w:p w14:paraId="77F01613"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1 943</w:t>
            </w:r>
          </w:p>
        </w:tc>
        <w:tc>
          <w:tcPr>
            <w:tcW w:w="1079" w:type="dxa"/>
            <w:tcBorders>
              <w:top w:val="nil"/>
              <w:left w:val="nil"/>
              <w:bottom w:val="single" w:sz="4" w:space="0" w:color="auto"/>
              <w:right w:val="single" w:sz="4" w:space="0" w:color="auto"/>
            </w:tcBorders>
            <w:shd w:val="clear" w:color="auto" w:fill="auto"/>
            <w:noWrap/>
            <w:vAlign w:val="center"/>
            <w:hideMark/>
          </w:tcPr>
          <w:p w14:paraId="508BBCA7"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2 134</w:t>
            </w:r>
          </w:p>
        </w:tc>
        <w:tc>
          <w:tcPr>
            <w:tcW w:w="1079" w:type="dxa"/>
            <w:tcBorders>
              <w:top w:val="nil"/>
              <w:left w:val="nil"/>
              <w:bottom w:val="single" w:sz="4" w:space="0" w:color="auto"/>
              <w:right w:val="single" w:sz="4" w:space="0" w:color="auto"/>
            </w:tcBorders>
            <w:shd w:val="clear" w:color="auto" w:fill="auto"/>
            <w:noWrap/>
            <w:vAlign w:val="center"/>
            <w:hideMark/>
          </w:tcPr>
          <w:p w14:paraId="1BD14649"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1 990</w:t>
            </w:r>
          </w:p>
        </w:tc>
        <w:tc>
          <w:tcPr>
            <w:tcW w:w="1079" w:type="dxa"/>
            <w:tcBorders>
              <w:top w:val="nil"/>
              <w:left w:val="nil"/>
              <w:bottom w:val="single" w:sz="4" w:space="0" w:color="auto"/>
              <w:right w:val="single" w:sz="4" w:space="0" w:color="auto"/>
            </w:tcBorders>
            <w:shd w:val="clear" w:color="auto" w:fill="auto"/>
            <w:noWrap/>
            <w:vAlign w:val="center"/>
            <w:hideMark/>
          </w:tcPr>
          <w:p w14:paraId="46821C69"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1 822</w:t>
            </w:r>
          </w:p>
        </w:tc>
        <w:tc>
          <w:tcPr>
            <w:tcW w:w="1604" w:type="dxa"/>
            <w:tcBorders>
              <w:top w:val="nil"/>
              <w:left w:val="nil"/>
              <w:bottom w:val="single" w:sz="4" w:space="0" w:color="auto"/>
              <w:right w:val="single" w:sz="4" w:space="0" w:color="auto"/>
            </w:tcBorders>
            <w:shd w:val="clear" w:color="auto" w:fill="auto"/>
            <w:noWrap/>
            <w:vAlign w:val="center"/>
            <w:hideMark/>
          </w:tcPr>
          <w:p w14:paraId="0888C356"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1 820</w:t>
            </w:r>
          </w:p>
        </w:tc>
      </w:tr>
      <w:tr w:rsidR="0066654C" w:rsidRPr="001017D6" w14:paraId="3C063C71"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686359C3"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Denizli</w:t>
            </w:r>
          </w:p>
        </w:tc>
        <w:tc>
          <w:tcPr>
            <w:tcW w:w="1079" w:type="dxa"/>
            <w:tcBorders>
              <w:top w:val="nil"/>
              <w:left w:val="nil"/>
              <w:bottom w:val="single" w:sz="4" w:space="0" w:color="auto"/>
              <w:right w:val="single" w:sz="4" w:space="0" w:color="auto"/>
            </w:tcBorders>
            <w:shd w:val="clear" w:color="auto" w:fill="auto"/>
            <w:noWrap/>
            <w:vAlign w:val="center"/>
            <w:hideMark/>
          </w:tcPr>
          <w:p w14:paraId="4677892D"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1 891</w:t>
            </w:r>
          </w:p>
        </w:tc>
        <w:tc>
          <w:tcPr>
            <w:tcW w:w="1079" w:type="dxa"/>
            <w:tcBorders>
              <w:top w:val="nil"/>
              <w:left w:val="nil"/>
              <w:bottom w:val="single" w:sz="4" w:space="0" w:color="auto"/>
              <w:right w:val="single" w:sz="4" w:space="0" w:color="auto"/>
            </w:tcBorders>
            <w:shd w:val="clear" w:color="auto" w:fill="auto"/>
            <w:noWrap/>
            <w:vAlign w:val="center"/>
            <w:hideMark/>
          </w:tcPr>
          <w:p w14:paraId="72D64D13"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2 120</w:t>
            </w:r>
          </w:p>
        </w:tc>
        <w:tc>
          <w:tcPr>
            <w:tcW w:w="1079" w:type="dxa"/>
            <w:tcBorders>
              <w:top w:val="nil"/>
              <w:left w:val="nil"/>
              <w:bottom w:val="single" w:sz="4" w:space="0" w:color="auto"/>
              <w:right w:val="single" w:sz="4" w:space="0" w:color="auto"/>
            </w:tcBorders>
            <w:shd w:val="clear" w:color="auto" w:fill="auto"/>
            <w:noWrap/>
            <w:vAlign w:val="center"/>
            <w:hideMark/>
          </w:tcPr>
          <w:p w14:paraId="2257C7E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1 898</w:t>
            </w:r>
          </w:p>
        </w:tc>
        <w:tc>
          <w:tcPr>
            <w:tcW w:w="1079" w:type="dxa"/>
            <w:tcBorders>
              <w:top w:val="nil"/>
              <w:left w:val="nil"/>
              <w:bottom w:val="single" w:sz="4" w:space="0" w:color="auto"/>
              <w:right w:val="single" w:sz="4" w:space="0" w:color="auto"/>
            </w:tcBorders>
            <w:shd w:val="clear" w:color="auto" w:fill="auto"/>
            <w:noWrap/>
            <w:vAlign w:val="center"/>
            <w:hideMark/>
          </w:tcPr>
          <w:p w14:paraId="1C9D3925"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1 761</w:t>
            </w:r>
          </w:p>
        </w:tc>
        <w:tc>
          <w:tcPr>
            <w:tcW w:w="1604" w:type="dxa"/>
            <w:tcBorders>
              <w:top w:val="nil"/>
              <w:left w:val="nil"/>
              <w:bottom w:val="single" w:sz="4" w:space="0" w:color="auto"/>
              <w:right w:val="single" w:sz="4" w:space="0" w:color="auto"/>
            </w:tcBorders>
            <w:shd w:val="clear" w:color="auto" w:fill="auto"/>
            <w:noWrap/>
            <w:vAlign w:val="center"/>
            <w:hideMark/>
          </w:tcPr>
          <w:p w14:paraId="56A611D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1 777</w:t>
            </w:r>
          </w:p>
        </w:tc>
      </w:tr>
      <w:tr w:rsidR="0066654C" w:rsidRPr="001017D6" w14:paraId="1AFB0672"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564999C2"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Düzce</w:t>
            </w:r>
          </w:p>
        </w:tc>
        <w:tc>
          <w:tcPr>
            <w:tcW w:w="1079" w:type="dxa"/>
            <w:tcBorders>
              <w:top w:val="nil"/>
              <w:left w:val="nil"/>
              <w:bottom w:val="single" w:sz="4" w:space="0" w:color="auto"/>
              <w:right w:val="single" w:sz="4" w:space="0" w:color="auto"/>
            </w:tcBorders>
            <w:shd w:val="clear" w:color="auto" w:fill="auto"/>
            <w:noWrap/>
            <w:vAlign w:val="center"/>
            <w:hideMark/>
          </w:tcPr>
          <w:p w14:paraId="609C9818"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547</w:t>
            </w:r>
          </w:p>
        </w:tc>
        <w:tc>
          <w:tcPr>
            <w:tcW w:w="1079" w:type="dxa"/>
            <w:tcBorders>
              <w:top w:val="nil"/>
              <w:left w:val="nil"/>
              <w:bottom w:val="single" w:sz="4" w:space="0" w:color="auto"/>
              <w:right w:val="single" w:sz="4" w:space="0" w:color="auto"/>
            </w:tcBorders>
            <w:shd w:val="clear" w:color="auto" w:fill="auto"/>
            <w:noWrap/>
            <w:vAlign w:val="center"/>
            <w:hideMark/>
          </w:tcPr>
          <w:p w14:paraId="7283AAC8"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609</w:t>
            </w:r>
          </w:p>
        </w:tc>
        <w:tc>
          <w:tcPr>
            <w:tcW w:w="1079" w:type="dxa"/>
            <w:tcBorders>
              <w:top w:val="nil"/>
              <w:left w:val="nil"/>
              <w:bottom w:val="single" w:sz="4" w:space="0" w:color="auto"/>
              <w:right w:val="single" w:sz="4" w:space="0" w:color="auto"/>
            </w:tcBorders>
            <w:shd w:val="clear" w:color="auto" w:fill="auto"/>
            <w:noWrap/>
            <w:vAlign w:val="center"/>
            <w:hideMark/>
          </w:tcPr>
          <w:p w14:paraId="403BA13C"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578</w:t>
            </w:r>
          </w:p>
        </w:tc>
        <w:tc>
          <w:tcPr>
            <w:tcW w:w="1079" w:type="dxa"/>
            <w:tcBorders>
              <w:top w:val="nil"/>
              <w:left w:val="nil"/>
              <w:bottom w:val="single" w:sz="4" w:space="0" w:color="auto"/>
              <w:right w:val="single" w:sz="4" w:space="0" w:color="auto"/>
            </w:tcBorders>
            <w:shd w:val="clear" w:color="auto" w:fill="auto"/>
            <w:noWrap/>
            <w:vAlign w:val="center"/>
            <w:hideMark/>
          </w:tcPr>
          <w:p w14:paraId="4AA547E6"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598</w:t>
            </w:r>
          </w:p>
        </w:tc>
        <w:tc>
          <w:tcPr>
            <w:tcW w:w="1604" w:type="dxa"/>
            <w:tcBorders>
              <w:top w:val="nil"/>
              <w:left w:val="nil"/>
              <w:bottom w:val="single" w:sz="4" w:space="0" w:color="auto"/>
              <w:right w:val="single" w:sz="4" w:space="0" w:color="auto"/>
            </w:tcBorders>
            <w:shd w:val="clear" w:color="auto" w:fill="auto"/>
            <w:noWrap/>
            <w:vAlign w:val="center"/>
            <w:hideMark/>
          </w:tcPr>
          <w:p w14:paraId="41C418DF"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606</w:t>
            </w:r>
          </w:p>
        </w:tc>
      </w:tr>
      <w:tr w:rsidR="0066654C" w:rsidRPr="001017D6" w14:paraId="636A672F"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2B32F85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Giresun</w:t>
            </w:r>
          </w:p>
        </w:tc>
        <w:tc>
          <w:tcPr>
            <w:tcW w:w="1079" w:type="dxa"/>
            <w:tcBorders>
              <w:top w:val="nil"/>
              <w:left w:val="nil"/>
              <w:bottom w:val="single" w:sz="4" w:space="0" w:color="auto"/>
              <w:right w:val="single" w:sz="4" w:space="0" w:color="auto"/>
            </w:tcBorders>
            <w:shd w:val="clear" w:color="auto" w:fill="auto"/>
            <w:noWrap/>
            <w:vAlign w:val="center"/>
            <w:hideMark/>
          </w:tcPr>
          <w:p w14:paraId="5D6CF80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148</w:t>
            </w:r>
          </w:p>
        </w:tc>
        <w:tc>
          <w:tcPr>
            <w:tcW w:w="1079" w:type="dxa"/>
            <w:tcBorders>
              <w:top w:val="nil"/>
              <w:left w:val="nil"/>
              <w:bottom w:val="single" w:sz="4" w:space="0" w:color="auto"/>
              <w:right w:val="single" w:sz="4" w:space="0" w:color="auto"/>
            </w:tcBorders>
            <w:shd w:val="clear" w:color="auto" w:fill="auto"/>
            <w:noWrap/>
            <w:vAlign w:val="center"/>
            <w:hideMark/>
          </w:tcPr>
          <w:p w14:paraId="387495D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200</w:t>
            </w:r>
          </w:p>
        </w:tc>
        <w:tc>
          <w:tcPr>
            <w:tcW w:w="1079" w:type="dxa"/>
            <w:tcBorders>
              <w:top w:val="nil"/>
              <w:left w:val="nil"/>
              <w:bottom w:val="single" w:sz="4" w:space="0" w:color="auto"/>
              <w:right w:val="single" w:sz="4" w:space="0" w:color="auto"/>
            </w:tcBorders>
            <w:shd w:val="clear" w:color="auto" w:fill="auto"/>
            <w:noWrap/>
            <w:vAlign w:val="center"/>
            <w:hideMark/>
          </w:tcPr>
          <w:p w14:paraId="6BA421E7"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229</w:t>
            </w:r>
          </w:p>
        </w:tc>
        <w:tc>
          <w:tcPr>
            <w:tcW w:w="1079" w:type="dxa"/>
            <w:tcBorders>
              <w:top w:val="nil"/>
              <w:left w:val="nil"/>
              <w:bottom w:val="single" w:sz="4" w:space="0" w:color="auto"/>
              <w:right w:val="single" w:sz="4" w:space="0" w:color="auto"/>
            </w:tcBorders>
            <w:shd w:val="clear" w:color="auto" w:fill="auto"/>
            <w:noWrap/>
            <w:vAlign w:val="center"/>
            <w:hideMark/>
          </w:tcPr>
          <w:p w14:paraId="12B596D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228</w:t>
            </w:r>
          </w:p>
        </w:tc>
        <w:tc>
          <w:tcPr>
            <w:tcW w:w="1604" w:type="dxa"/>
            <w:tcBorders>
              <w:top w:val="nil"/>
              <w:left w:val="nil"/>
              <w:bottom w:val="single" w:sz="4" w:space="0" w:color="auto"/>
              <w:right w:val="single" w:sz="4" w:space="0" w:color="auto"/>
            </w:tcBorders>
            <w:shd w:val="clear" w:color="auto" w:fill="auto"/>
            <w:noWrap/>
            <w:vAlign w:val="center"/>
            <w:hideMark/>
          </w:tcPr>
          <w:p w14:paraId="5B68ED7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235</w:t>
            </w:r>
          </w:p>
        </w:tc>
      </w:tr>
      <w:tr w:rsidR="0066654C" w:rsidRPr="001017D6" w14:paraId="4243D650"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0405736F"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Isparta</w:t>
            </w:r>
          </w:p>
        </w:tc>
        <w:tc>
          <w:tcPr>
            <w:tcW w:w="1079" w:type="dxa"/>
            <w:tcBorders>
              <w:top w:val="nil"/>
              <w:left w:val="nil"/>
              <w:bottom w:val="single" w:sz="4" w:space="0" w:color="auto"/>
              <w:right w:val="single" w:sz="4" w:space="0" w:color="auto"/>
            </w:tcBorders>
            <w:shd w:val="clear" w:color="auto" w:fill="auto"/>
            <w:noWrap/>
            <w:vAlign w:val="center"/>
            <w:hideMark/>
          </w:tcPr>
          <w:p w14:paraId="602A186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12</w:t>
            </w:r>
          </w:p>
        </w:tc>
        <w:tc>
          <w:tcPr>
            <w:tcW w:w="1079" w:type="dxa"/>
            <w:tcBorders>
              <w:top w:val="nil"/>
              <w:left w:val="nil"/>
              <w:bottom w:val="single" w:sz="4" w:space="0" w:color="auto"/>
              <w:right w:val="single" w:sz="4" w:space="0" w:color="auto"/>
            </w:tcBorders>
            <w:shd w:val="clear" w:color="auto" w:fill="auto"/>
            <w:noWrap/>
            <w:vAlign w:val="center"/>
            <w:hideMark/>
          </w:tcPr>
          <w:p w14:paraId="49F61DC6"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w:t>
            </w:r>
          </w:p>
        </w:tc>
        <w:tc>
          <w:tcPr>
            <w:tcW w:w="1079" w:type="dxa"/>
            <w:tcBorders>
              <w:top w:val="nil"/>
              <w:left w:val="nil"/>
              <w:bottom w:val="single" w:sz="4" w:space="0" w:color="auto"/>
              <w:right w:val="single" w:sz="4" w:space="0" w:color="auto"/>
            </w:tcBorders>
            <w:shd w:val="clear" w:color="auto" w:fill="auto"/>
            <w:noWrap/>
            <w:vAlign w:val="center"/>
            <w:hideMark/>
          </w:tcPr>
          <w:p w14:paraId="01E11B49"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w:t>
            </w:r>
          </w:p>
        </w:tc>
        <w:tc>
          <w:tcPr>
            <w:tcW w:w="1079" w:type="dxa"/>
            <w:tcBorders>
              <w:top w:val="nil"/>
              <w:left w:val="nil"/>
              <w:bottom w:val="single" w:sz="4" w:space="0" w:color="auto"/>
              <w:right w:val="single" w:sz="4" w:space="0" w:color="auto"/>
            </w:tcBorders>
            <w:shd w:val="clear" w:color="auto" w:fill="auto"/>
            <w:noWrap/>
            <w:vAlign w:val="center"/>
            <w:hideMark/>
          </w:tcPr>
          <w:p w14:paraId="33E077A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w:t>
            </w:r>
          </w:p>
        </w:tc>
        <w:tc>
          <w:tcPr>
            <w:tcW w:w="1604" w:type="dxa"/>
            <w:tcBorders>
              <w:top w:val="nil"/>
              <w:left w:val="nil"/>
              <w:bottom w:val="single" w:sz="4" w:space="0" w:color="auto"/>
              <w:right w:val="single" w:sz="4" w:space="0" w:color="auto"/>
            </w:tcBorders>
            <w:shd w:val="clear" w:color="auto" w:fill="auto"/>
            <w:noWrap/>
            <w:vAlign w:val="center"/>
            <w:hideMark/>
          </w:tcPr>
          <w:p w14:paraId="455AAA4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w:t>
            </w:r>
          </w:p>
        </w:tc>
      </w:tr>
      <w:tr w:rsidR="0066654C" w:rsidRPr="001017D6" w14:paraId="713AC80E"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3F819773"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Kastamonu</w:t>
            </w:r>
          </w:p>
        </w:tc>
        <w:tc>
          <w:tcPr>
            <w:tcW w:w="1079" w:type="dxa"/>
            <w:tcBorders>
              <w:top w:val="nil"/>
              <w:left w:val="nil"/>
              <w:bottom w:val="single" w:sz="4" w:space="0" w:color="auto"/>
              <w:right w:val="single" w:sz="4" w:space="0" w:color="auto"/>
            </w:tcBorders>
            <w:shd w:val="clear" w:color="auto" w:fill="auto"/>
            <w:noWrap/>
            <w:vAlign w:val="center"/>
            <w:hideMark/>
          </w:tcPr>
          <w:p w14:paraId="699BEF3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9 715</w:t>
            </w:r>
          </w:p>
        </w:tc>
        <w:tc>
          <w:tcPr>
            <w:tcW w:w="1079" w:type="dxa"/>
            <w:tcBorders>
              <w:top w:val="nil"/>
              <w:left w:val="nil"/>
              <w:bottom w:val="single" w:sz="4" w:space="0" w:color="auto"/>
              <w:right w:val="single" w:sz="4" w:space="0" w:color="auto"/>
            </w:tcBorders>
            <w:shd w:val="clear" w:color="auto" w:fill="auto"/>
            <w:noWrap/>
            <w:vAlign w:val="center"/>
            <w:hideMark/>
          </w:tcPr>
          <w:p w14:paraId="1E341188"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3 114</w:t>
            </w:r>
          </w:p>
        </w:tc>
        <w:tc>
          <w:tcPr>
            <w:tcW w:w="1079" w:type="dxa"/>
            <w:tcBorders>
              <w:top w:val="nil"/>
              <w:left w:val="nil"/>
              <w:bottom w:val="single" w:sz="4" w:space="0" w:color="auto"/>
              <w:right w:val="single" w:sz="4" w:space="0" w:color="auto"/>
            </w:tcBorders>
            <w:shd w:val="clear" w:color="auto" w:fill="auto"/>
            <w:noWrap/>
            <w:vAlign w:val="center"/>
            <w:hideMark/>
          </w:tcPr>
          <w:p w14:paraId="4E91430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3 124</w:t>
            </w:r>
          </w:p>
        </w:tc>
        <w:tc>
          <w:tcPr>
            <w:tcW w:w="1079" w:type="dxa"/>
            <w:tcBorders>
              <w:top w:val="nil"/>
              <w:left w:val="nil"/>
              <w:bottom w:val="single" w:sz="4" w:space="0" w:color="auto"/>
              <w:right w:val="single" w:sz="4" w:space="0" w:color="auto"/>
            </w:tcBorders>
            <w:shd w:val="clear" w:color="auto" w:fill="auto"/>
            <w:noWrap/>
            <w:vAlign w:val="center"/>
            <w:hideMark/>
          </w:tcPr>
          <w:p w14:paraId="35C46AD6"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3 126</w:t>
            </w:r>
          </w:p>
        </w:tc>
        <w:tc>
          <w:tcPr>
            <w:tcW w:w="1604" w:type="dxa"/>
            <w:tcBorders>
              <w:top w:val="nil"/>
              <w:left w:val="nil"/>
              <w:bottom w:val="single" w:sz="4" w:space="0" w:color="auto"/>
              <w:right w:val="single" w:sz="4" w:space="0" w:color="auto"/>
            </w:tcBorders>
            <w:shd w:val="clear" w:color="auto" w:fill="auto"/>
            <w:noWrap/>
            <w:vAlign w:val="center"/>
            <w:hideMark/>
          </w:tcPr>
          <w:p w14:paraId="4B4355AE"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3 125</w:t>
            </w:r>
          </w:p>
        </w:tc>
      </w:tr>
      <w:tr w:rsidR="0066654C" w:rsidRPr="001017D6" w14:paraId="07606ACF"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7719A4BD"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Kocaeli</w:t>
            </w:r>
          </w:p>
        </w:tc>
        <w:tc>
          <w:tcPr>
            <w:tcW w:w="1079" w:type="dxa"/>
            <w:tcBorders>
              <w:top w:val="nil"/>
              <w:left w:val="nil"/>
              <w:bottom w:val="single" w:sz="4" w:space="0" w:color="auto"/>
              <w:right w:val="single" w:sz="4" w:space="0" w:color="auto"/>
            </w:tcBorders>
            <w:shd w:val="clear" w:color="auto" w:fill="auto"/>
            <w:noWrap/>
            <w:vAlign w:val="center"/>
            <w:hideMark/>
          </w:tcPr>
          <w:p w14:paraId="2DD1D6F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395</w:t>
            </w:r>
          </w:p>
        </w:tc>
        <w:tc>
          <w:tcPr>
            <w:tcW w:w="1079" w:type="dxa"/>
            <w:tcBorders>
              <w:top w:val="nil"/>
              <w:left w:val="nil"/>
              <w:bottom w:val="single" w:sz="4" w:space="0" w:color="auto"/>
              <w:right w:val="single" w:sz="4" w:space="0" w:color="auto"/>
            </w:tcBorders>
            <w:shd w:val="clear" w:color="auto" w:fill="auto"/>
            <w:noWrap/>
            <w:vAlign w:val="center"/>
            <w:hideMark/>
          </w:tcPr>
          <w:p w14:paraId="66311972"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459</w:t>
            </w:r>
          </w:p>
        </w:tc>
        <w:tc>
          <w:tcPr>
            <w:tcW w:w="1079" w:type="dxa"/>
            <w:tcBorders>
              <w:top w:val="nil"/>
              <w:left w:val="nil"/>
              <w:bottom w:val="single" w:sz="4" w:space="0" w:color="auto"/>
              <w:right w:val="single" w:sz="4" w:space="0" w:color="auto"/>
            </w:tcBorders>
            <w:shd w:val="clear" w:color="auto" w:fill="auto"/>
            <w:noWrap/>
            <w:vAlign w:val="center"/>
            <w:hideMark/>
          </w:tcPr>
          <w:p w14:paraId="04AA2873"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454</w:t>
            </w:r>
          </w:p>
        </w:tc>
        <w:tc>
          <w:tcPr>
            <w:tcW w:w="1079" w:type="dxa"/>
            <w:tcBorders>
              <w:top w:val="nil"/>
              <w:left w:val="nil"/>
              <w:bottom w:val="single" w:sz="4" w:space="0" w:color="auto"/>
              <w:right w:val="single" w:sz="4" w:space="0" w:color="auto"/>
            </w:tcBorders>
            <w:shd w:val="clear" w:color="auto" w:fill="auto"/>
            <w:noWrap/>
            <w:vAlign w:val="center"/>
            <w:hideMark/>
          </w:tcPr>
          <w:p w14:paraId="0EDE64D3"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453</w:t>
            </w:r>
          </w:p>
        </w:tc>
        <w:tc>
          <w:tcPr>
            <w:tcW w:w="1604" w:type="dxa"/>
            <w:tcBorders>
              <w:top w:val="nil"/>
              <w:left w:val="nil"/>
              <w:bottom w:val="single" w:sz="4" w:space="0" w:color="auto"/>
              <w:right w:val="single" w:sz="4" w:space="0" w:color="auto"/>
            </w:tcBorders>
            <w:shd w:val="clear" w:color="auto" w:fill="auto"/>
            <w:noWrap/>
            <w:vAlign w:val="center"/>
            <w:hideMark/>
          </w:tcPr>
          <w:p w14:paraId="04CEAA1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396</w:t>
            </w:r>
          </w:p>
        </w:tc>
      </w:tr>
      <w:tr w:rsidR="0066654C" w:rsidRPr="001017D6" w14:paraId="0A28145B"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18EE45FE"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Kutahya</w:t>
            </w:r>
          </w:p>
        </w:tc>
        <w:tc>
          <w:tcPr>
            <w:tcW w:w="1079" w:type="dxa"/>
            <w:tcBorders>
              <w:top w:val="nil"/>
              <w:left w:val="nil"/>
              <w:bottom w:val="single" w:sz="4" w:space="0" w:color="auto"/>
              <w:right w:val="single" w:sz="4" w:space="0" w:color="auto"/>
            </w:tcBorders>
            <w:shd w:val="clear" w:color="auto" w:fill="auto"/>
            <w:noWrap/>
            <w:vAlign w:val="center"/>
            <w:hideMark/>
          </w:tcPr>
          <w:p w14:paraId="07FFDCFF"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2 795</w:t>
            </w:r>
          </w:p>
        </w:tc>
        <w:tc>
          <w:tcPr>
            <w:tcW w:w="1079" w:type="dxa"/>
            <w:tcBorders>
              <w:top w:val="nil"/>
              <w:left w:val="nil"/>
              <w:bottom w:val="single" w:sz="4" w:space="0" w:color="auto"/>
              <w:right w:val="single" w:sz="4" w:space="0" w:color="auto"/>
            </w:tcBorders>
            <w:shd w:val="clear" w:color="auto" w:fill="auto"/>
            <w:noWrap/>
            <w:vAlign w:val="center"/>
            <w:hideMark/>
          </w:tcPr>
          <w:p w14:paraId="7DCDCD3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2 448</w:t>
            </w:r>
          </w:p>
        </w:tc>
        <w:tc>
          <w:tcPr>
            <w:tcW w:w="1079" w:type="dxa"/>
            <w:tcBorders>
              <w:top w:val="nil"/>
              <w:left w:val="nil"/>
              <w:bottom w:val="single" w:sz="4" w:space="0" w:color="auto"/>
              <w:right w:val="single" w:sz="4" w:space="0" w:color="auto"/>
            </w:tcBorders>
            <w:shd w:val="clear" w:color="auto" w:fill="auto"/>
            <w:noWrap/>
            <w:vAlign w:val="center"/>
            <w:hideMark/>
          </w:tcPr>
          <w:p w14:paraId="5B45D798"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2 075</w:t>
            </w:r>
          </w:p>
        </w:tc>
        <w:tc>
          <w:tcPr>
            <w:tcW w:w="1079" w:type="dxa"/>
            <w:tcBorders>
              <w:top w:val="nil"/>
              <w:left w:val="nil"/>
              <w:bottom w:val="single" w:sz="4" w:space="0" w:color="auto"/>
              <w:right w:val="single" w:sz="4" w:space="0" w:color="auto"/>
            </w:tcBorders>
            <w:shd w:val="clear" w:color="auto" w:fill="auto"/>
            <w:noWrap/>
            <w:vAlign w:val="center"/>
            <w:hideMark/>
          </w:tcPr>
          <w:p w14:paraId="216CD9B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1 988</w:t>
            </w:r>
          </w:p>
        </w:tc>
        <w:tc>
          <w:tcPr>
            <w:tcW w:w="1604" w:type="dxa"/>
            <w:tcBorders>
              <w:top w:val="nil"/>
              <w:left w:val="nil"/>
              <w:bottom w:val="single" w:sz="4" w:space="0" w:color="auto"/>
              <w:right w:val="single" w:sz="4" w:space="0" w:color="auto"/>
            </w:tcBorders>
            <w:shd w:val="clear" w:color="auto" w:fill="auto"/>
            <w:noWrap/>
            <w:vAlign w:val="center"/>
            <w:hideMark/>
          </w:tcPr>
          <w:p w14:paraId="67E9A9E8"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1 999</w:t>
            </w:r>
          </w:p>
        </w:tc>
      </w:tr>
      <w:tr w:rsidR="0066654C" w:rsidRPr="001017D6" w14:paraId="7EC45C42"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3EA1B03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Manisa</w:t>
            </w:r>
          </w:p>
        </w:tc>
        <w:tc>
          <w:tcPr>
            <w:tcW w:w="1079" w:type="dxa"/>
            <w:tcBorders>
              <w:top w:val="nil"/>
              <w:left w:val="nil"/>
              <w:bottom w:val="single" w:sz="4" w:space="0" w:color="auto"/>
              <w:right w:val="single" w:sz="4" w:space="0" w:color="auto"/>
            </w:tcBorders>
            <w:shd w:val="clear" w:color="auto" w:fill="auto"/>
            <w:noWrap/>
            <w:vAlign w:val="center"/>
            <w:hideMark/>
          </w:tcPr>
          <w:p w14:paraId="5BF1061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2 482</w:t>
            </w:r>
          </w:p>
        </w:tc>
        <w:tc>
          <w:tcPr>
            <w:tcW w:w="1079" w:type="dxa"/>
            <w:tcBorders>
              <w:top w:val="nil"/>
              <w:left w:val="nil"/>
              <w:bottom w:val="single" w:sz="4" w:space="0" w:color="auto"/>
              <w:right w:val="single" w:sz="4" w:space="0" w:color="auto"/>
            </w:tcBorders>
            <w:shd w:val="clear" w:color="auto" w:fill="auto"/>
            <w:noWrap/>
            <w:vAlign w:val="center"/>
            <w:hideMark/>
          </w:tcPr>
          <w:p w14:paraId="488291D7"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2 502</w:t>
            </w:r>
          </w:p>
        </w:tc>
        <w:tc>
          <w:tcPr>
            <w:tcW w:w="1079" w:type="dxa"/>
            <w:tcBorders>
              <w:top w:val="nil"/>
              <w:left w:val="nil"/>
              <w:bottom w:val="single" w:sz="4" w:space="0" w:color="auto"/>
              <w:right w:val="single" w:sz="4" w:space="0" w:color="auto"/>
            </w:tcBorders>
            <w:shd w:val="clear" w:color="auto" w:fill="auto"/>
            <w:noWrap/>
            <w:vAlign w:val="center"/>
            <w:hideMark/>
          </w:tcPr>
          <w:p w14:paraId="5421D2E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2 354</w:t>
            </w:r>
          </w:p>
        </w:tc>
        <w:tc>
          <w:tcPr>
            <w:tcW w:w="1079" w:type="dxa"/>
            <w:tcBorders>
              <w:top w:val="nil"/>
              <w:left w:val="nil"/>
              <w:bottom w:val="single" w:sz="4" w:space="0" w:color="auto"/>
              <w:right w:val="single" w:sz="4" w:space="0" w:color="auto"/>
            </w:tcBorders>
            <w:shd w:val="clear" w:color="auto" w:fill="auto"/>
            <w:noWrap/>
            <w:vAlign w:val="center"/>
            <w:hideMark/>
          </w:tcPr>
          <w:p w14:paraId="30A3B93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2 309</w:t>
            </w:r>
          </w:p>
        </w:tc>
        <w:tc>
          <w:tcPr>
            <w:tcW w:w="1604" w:type="dxa"/>
            <w:tcBorders>
              <w:top w:val="nil"/>
              <w:left w:val="nil"/>
              <w:bottom w:val="single" w:sz="4" w:space="0" w:color="auto"/>
              <w:right w:val="single" w:sz="4" w:space="0" w:color="auto"/>
            </w:tcBorders>
            <w:shd w:val="clear" w:color="auto" w:fill="auto"/>
            <w:noWrap/>
            <w:vAlign w:val="center"/>
            <w:hideMark/>
          </w:tcPr>
          <w:p w14:paraId="140429CD"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2 333</w:t>
            </w:r>
          </w:p>
        </w:tc>
      </w:tr>
      <w:tr w:rsidR="0066654C" w:rsidRPr="001017D6" w14:paraId="482B10A2"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4E14586C"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Muğla</w:t>
            </w:r>
          </w:p>
        </w:tc>
        <w:tc>
          <w:tcPr>
            <w:tcW w:w="1079" w:type="dxa"/>
            <w:tcBorders>
              <w:top w:val="nil"/>
              <w:left w:val="nil"/>
              <w:bottom w:val="single" w:sz="4" w:space="0" w:color="auto"/>
              <w:right w:val="single" w:sz="4" w:space="0" w:color="auto"/>
            </w:tcBorders>
            <w:shd w:val="clear" w:color="auto" w:fill="auto"/>
            <w:noWrap/>
            <w:vAlign w:val="center"/>
            <w:hideMark/>
          </w:tcPr>
          <w:p w14:paraId="7D90F83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90</w:t>
            </w:r>
          </w:p>
        </w:tc>
        <w:tc>
          <w:tcPr>
            <w:tcW w:w="1079" w:type="dxa"/>
            <w:tcBorders>
              <w:top w:val="nil"/>
              <w:left w:val="nil"/>
              <w:bottom w:val="single" w:sz="4" w:space="0" w:color="auto"/>
              <w:right w:val="single" w:sz="4" w:space="0" w:color="auto"/>
            </w:tcBorders>
            <w:shd w:val="clear" w:color="auto" w:fill="auto"/>
            <w:noWrap/>
            <w:vAlign w:val="center"/>
            <w:hideMark/>
          </w:tcPr>
          <w:p w14:paraId="3D8FD6D6"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105</w:t>
            </w:r>
          </w:p>
        </w:tc>
        <w:tc>
          <w:tcPr>
            <w:tcW w:w="1079" w:type="dxa"/>
            <w:tcBorders>
              <w:top w:val="nil"/>
              <w:left w:val="nil"/>
              <w:bottom w:val="single" w:sz="4" w:space="0" w:color="auto"/>
              <w:right w:val="single" w:sz="4" w:space="0" w:color="auto"/>
            </w:tcBorders>
            <w:shd w:val="clear" w:color="auto" w:fill="auto"/>
            <w:noWrap/>
            <w:vAlign w:val="center"/>
            <w:hideMark/>
          </w:tcPr>
          <w:p w14:paraId="52319CB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93</w:t>
            </w:r>
          </w:p>
        </w:tc>
        <w:tc>
          <w:tcPr>
            <w:tcW w:w="1079" w:type="dxa"/>
            <w:tcBorders>
              <w:top w:val="nil"/>
              <w:left w:val="nil"/>
              <w:bottom w:val="single" w:sz="4" w:space="0" w:color="auto"/>
              <w:right w:val="single" w:sz="4" w:space="0" w:color="auto"/>
            </w:tcBorders>
            <w:shd w:val="clear" w:color="auto" w:fill="auto"/>
            <w:noWrap/>
            <w:vAlign w:val="center"/>
            <w:hideMark/>
          </w:tcPr>
          <w:p w14:paraId="5455210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82</w:t>
            </w:r>
          </w:p>
        </w:tc>
        <w:tc>
          <w:tcPr>
            <w:tcW w:w="1604" w:type="dxa"/>
            <w:tcBorders>
              <w:top w:val="nil"/>
              <w:left w:val="nil"/>
              <w:bottom w:val="single" w:sz="4" w:space="0" w:color="auto"/>
              <w:right w:val="single" w:sz="4" w:space="0" w:color="auto"/>
            </w:tcBorders>
            <w:shd w:val="clear" w:color="auto" w:fill="auto"/>
            <w:noWrap/>
            <w:vAlign w:val="center"/>
            <w:hideMark/>
          </w:tcPr>
          <w:p w14:paraId="60E18EA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85</w:t>
            </w:r>
          </w:p>
        </w:tc>
      </w:tr>
      <w:tr w:rsidR="0066654C" w:rsidRPr="001017D6" w14:paraId="13F27AE5"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372A00E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Ordu</w:t>
            </w:r>
          </w:p>
        </w:tc>
        <w:tc>
          <w:tcPr>
            <w:tcW w:w="1079" w:type="dxa"/>
            <w:tcBorders>
              <w:top w:val="nil"/>
              <w:left w:val="nil"/>
              <w:bottom w:val="single" w:sz="4" w:space="0" w:color="auto"/>
              <w:right w:val="single" w:sz="4" w:space="0" w:color="auto"/>
            </w:tcBorders>
            <w:shd w:val="clear" w:color="auto" w:fill="auto"/>
            <w:noWrap/>
            <w:vAlign w:val="center"/>
            <w:hideMark/>
          </w:tcPr>
          <w:p w14:paraId="61706C09"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592</w:t>
            </w:r>
          </w:p>
        </w:tc>
        <w:tc>
          <w:tcPr>
            <w:tcW w:w="1079" w:type="dxa"/>
            <w:tcBorders>
              <w:top w:val="nil"/>
              <w:left w:val="nil"/>
              <w:bottom w:val="single" w:sz="4" w:space="0" w:color="auto"/>
              <w:right w:val="single" w:sz="4" w:space="0" w:color="auto"/>
            </w:tcBorders>
            <w:shd w:val="clear" w:color="auto" w:fill="auto"/>
            <w:noWrap/>
            <w:vAlign w:val="center"/>
            <w:hideMark/>
          </w:tcPr>
          <w:p w14:paraId="30ED8D3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652</w:t>
            </w:r>
          </w:p>
        </w:tc>
        <w:tc>
          <w:tcPr>
            <w:tcW w:w="1079" w:type="dxa"/>
            <w:tcBorders>
              <w:top w:val="nil"/>
              <w:left w:val="nil"/>
              <w:bottom w:val="single" w:sz="4" w:space="0" w:color="auto"/>
              <w:right w:val="single" w:sz="4" w:space="0" w:color="auto"/>
            </w:tcBorders>
            <w:shd w:val="clear" w:color="auto" w:fill="auto"/>
            <w:noWrap/>
            <w:vAlign w:val="center"/>
            <w:hideMark/>
          </w:tcPr>
          <w:p w14:paraId="244FE2D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553</w:t>
            </w:r>
          </w:p>
        </w:tc>
        <w:tc>
          <w:tcPr>
            <w:tcW w:w="1079" w:type="dxa"/>
            <w:tcBorders>
              <w:top w:val="nil"/>
              <w:left w:val="nil"/>
              <w:bottom w:val="single" w:sz="4" w:space="0" w:color="auto"/>
              <w:right w:val="single" w:sz="4" w:space="0" w:color="auto"/>
            </w:tcBorders>
            <w:shd w:val="clear" w:color="auto" w:fill="auto"/>
            <w:noWrap/>
            <w:vAlign w:val="center"/>
            <w:hideMark/>
          </w:tcPr>
          <w:p w14:paraId="27BEBDE8"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485</w:t>
            </w:r>
          </w:p>
        </w:tc>
        <w:tc>
          <w:tcPr>
            <w:tcW w:w="1604" w:type="dxa"/>
            <w:tcBorders>
              <w:top w:val="nil"/>
              <w:left w:val="nil"/>
              <w:bottom w:val="single" w:sz="4" w:space="0" w:color="auto"/>
              <w:right w:val="single" w:sz="4" w:space="0" w:color="auto"/>
            </w:tcBorders>
            <w:shd w:val="clear" w:color="auto" w:fill="auto"/>
            <w:noWrap/>
            <w:vAlign w:val="center"/>
            <w:hideMark/>
          </w:tcPr>
          <w:p w14:paraId="5B8838A8"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469</w:t>
            </w:r>
          </w:p>
        </w:tc>
      </w:tr>
      <w:tr w:rsidR="0066654C" w:rsidRPr="001017D6" w14:paraId="177F67F1"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5861725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Rize</w:t>
            </w:r>
          </w:p>
        </w:tc>
        <w:tc>
          <w:tcPr>
            <w:tcW w:w="1079" w:type="dxa"/>
            <w:tcBorders>
              <w:top w:val="nil"/>
              <w:left w:val="nil"/>
              <w:bottom w:val="single" w:sz="4" w:space="0" w:color="auto"/>
              <w:right w:val="single" w:sz="4" w:space="0" w:color="auto"/>
            </w:tcBorders>
            <w:shd w:val="clear" w:color="auto" w:fill="auto"/>
            <w:noWrap/>
            <w:vAlign w:val="center"/>
            <w:hideMark/>
          </w:tcPr>
          <w:p w14:paraId="2D6B6013"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501</w:t>
            </w:r>
          </w:p>
        </w:tc>
        <w:tc>
          <w:tcPr>
            <w:tcW w:w="1079" w:type="dxa"/>
            <w:tcBorders>
              <w:top w:val="nil"/>
              <w:left w:val="nil"/>
              <w:bottom w:val="single" w:sz="4" w:space="0" w:color="auto"/>
              <w:right w:val="single" w:sz="4" w:space="0" w:color="auto"/>
            </w:tcBorders>
            <w:shd w:val="clear" w:color="auto" w:fill="auto"/>
            <w:noWrap/>
            <w:vAlign w:val="center"/>
            <w:hideMark/>
          </w:tcPr>
          <w:p w14:paraId="0B5179C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576</w:t>
            </w:r>
          </w:p>
        </w:tc>
        <w:tc>
          <w:tcPr>
            <w:tcW w:w="1079" w:type="dxa"/>
            <w:tcBorders>
              <w:top w:val="nil"/>
              <w:left w:val="nil"/>
              <w:bottom w:val="single" w:sz="4" w:space="0" w:color="auto"/>
              <w:right w:val="single" w:sz="4" w:space="0" w:color="auto"/>
            </w:tcBorders>
            <w:shd w:val="clear" w:color="auto" w:fill="auto"/>
            <w:noWrap/>
            <w:vAlign w:val="center"/>
            <w:hideMark/>
          </w:tcPr>
          <w:p w14:paraId="4FBA1FC3"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549</w:t>
            </w:r>
          </w:p>
        </w:tc>
        <w:tc>
          <w:tcPr>
            <w:tcW w:w="1079" w:type="dxa"/>
            <w:tcBorders>
              <w:top w:val="nil"/>
              <w:left w:val="nil"/>
              <w:bottom w:val="single" w:sz="4" w:space="0" w:color="auto"/>
              <w:right w:val="single" w:sz="4" w:space="0" w:color="auto"/>
            </w:tcBorders>
            <w:shd w:val="clear" w:color="auto" w:fill="auto"/>
            <w:noWrap/>
            <w:vAlign w:val="center"/>
            <w:hideMark/>
          </w:tcPr>
          <w:p w14:paraId="32614C77"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504</w:t>
            </w:r>
          </w:p>
        </w:tc>
        <w:tc>
          <w:tcPr>
            <w:tcW w:w="1604" w:type="dxa"/>
            <w:tcBorders>
              <w:top w:val="nil"/>
              <w:left w:val="nil"/>
              <w:bottom w:val="single" w:sz="4" w:space="0" w:color="auto"/>
              <w:right w:val="single" w:sz="4" w:space="0" w:color="auto"/>
            </w:tcBorders>
            <w:shd w:val="clear" w:color="auto" w:fill="auto"/>
            <w:noWrap/>
            <w:vAlign w:val="center"/>
            <w:hideMark/>
          </w:tcPr>
          <w:p w14:paraId="59BF35C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574</w:t>
            </w:r>
          </w:p>
        </w:tc>
      </w:tr>
      <w:tr w:rsidR="0066654C" w:rsidRPr="001017D6" w14:paraId="06E33C2A"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0DC34F1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Sakarya</w:t>
            </w:r>
          </w:p>
        </w:tc>
        <w:tc>
          <w:tcPr>
            <w:tcW w:w="1079" w:type="dxa"/>
            <w:tcBorders>
              <w:top w:val="nil"/>
              <w:left w:val="nil"/>
              <w:bottom w:val="single" w:sz="4" w:space="0" w:color="auto"/>
              <w:right w:val="single" w:sz="4" w:space="0" w:color="auto"/>
            </w:tcBorders>
            <w:shd w:val="clear" w:color="auto" w:fill="auto"/>
            <w:noWrap/>
            <w:vAlign w:val="center"/>
            <w:hideMark/>
          </w:tcPr>
          <w:p w14:paraId="18BCC95E"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72</w:t>
            </w:r>
          </w:p>
        </w:tc>
        <w:tc>
          <w:tcPr>
            <w:tcW w:w="1079" w:type="dxa"/>
            <w:tcBorders>
              <w:top w:val="nil"/>
              <w:left w:val="nil"/>
              <w:bottom w:val="single" w:sz="4" w:space="0" w:color="auto"/>
              <w:right w:val="single" w:sz="4" w:space="0" w:color="auto"/>
            </w:tcBorders>
            <w:shd w:val="clear" w:color="auto" w:fill="auto"/>
            <w:noWrap/>
            <w:vAlign w:val="center"/>
            <w:hideMark/>
          </w:tcPr>
          <w:p w14:paraId="1D85E99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56</w:t>
            </w:r>
          </w:p>
        </w:tc>
        <w:tc>
          <w:tcPr>
            <w:tcW w:w="1079" w:type="dxa"/>
            <w:tcBorders>
              <w:top w:val="nil"/>
              <w:left w:val="nil"/>
              <w:bottom w:val="single" w:sz="4" w:space="0" w:color="auto"/>
              <w:right w:val="single" w:sz="4" w:space="0" w:color="auto"/>
            </w:tcBorders>
            <w:shd w:val="clear" w:color="auto" w:fill="auto"/>
            <w:noWrap/>
            <w:vAlign w:val="center"/>
            <w:hideMark/>
          </w:tcPr>
          <w:p w14:paraId="355F733E"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55</w:t>
            </w:r>
          </w:p>
        </w:tc>
        <w:tc>
          <w:tcPr>
            <w:tcW w:w="1079" w:type="dxa"/>
            <w:tcBorders>
              <w:top w:val="nil"/>
              <w:left w:val="nil"/>
              <w:bottom w:val="single" w:sz="4" w:space="0" w:color="auto"/>
              <w:right w:val="single" w:sz="4" w:space="0" w:color="auto"/>
            </w:tcBorders>
            <w:shd w:val="clear" w:color="auto" w:fill="auto"/>
            <w:noWrap/>
            <w:vAlign w:val="center"/>
            <w:hideMark/>
          </w:tcPr>
          <w:p w14:paraId="29D4D12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55</w:t>
            </w:r>
          </w:p>
        </w:tc>
        <w:tc>
          <w:tcPr>
            <w:tcW w:w="1604" w:type="dxa"/>
            <w:tcBorders>
              <w:top w:val="nil"/>
              <w:left w:val="nil"/>
              <w:bottom w:val="single" w:sz="4" w:space="0" w:color="auto"/>
              <w:right w:val="single" w:sz="4" w:space="0" w:color="auto"/>
            </w:tcBorders>
            <w:shd w:val="clear" w:color="auto" w:fill="auto"/>
            <w:noWrap/>
            <w:vAlign w:val="center"/>
            <w:hideMark/>
          </w:tcPr>
          <w:p w14:paraId="64680DB8"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55</w:t>
            </w:r>
          </w:p>
        </w:tc>
      </w:tr>
      <w:tr w:rsidR="0066654C" w:rsidRPr="001017D6" w14:paraId="5811EAC4"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5687D572"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Samsun</w:t>
            </w:r>
          </w:p>
        </w:tc>
        <w:tc>
          <w:tcPr>
            <w:tcW w:w="1079" w:type="dxa"/>
            <w:tcBorders>
              <w:top w:val="nil"/>
              <w:left w:val="nil"/>
              <w:bottom w:val="single" w:sz="4" w:space="0" w:color="auto"/>
              <w:right w:val="single" w:sz="4" w:space="0" w:color="auto"/>
            </w:tcBorders>
            <w:shd w:val="clear" w:color="auto" w:fill="auto"/>
            <w:noWrap/>
            <w:vAlign w:val="center"/>
            <w:hideMark/>
          </w:tcPr>
          <w:p w14:paraId="34146D7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613</w:t>
            </w:r>
          </w:p>
        </w:tc>
        <w:tc>
          <w:tcPr>
            <w:tcW w:w="1079" w:type="dxa"/>
            <w:tcBorders>
              <w:top w:val="nil"/>
              <w:left w:val="nil"/>
              <w:bottom w:val="single" w:sz="4" w:space="0" w:color="auto"/>
              <w:right w:val="single" w:sz="4" w:space="0" w:color="auto"/>
            </w:tcBorders>
            <w:shd w:val="clear" w:color="auto" w:fill="auto"/>
            <w:noWrap/>
            <w:vAlign w:val="center"/>
            <w:hideMark/>
          </w:tcPr>
          <w:p w14:paraId="0EB8ACD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624</w:t>
            </w:r>
          </w:p>
        </w:tc>
        <w:tc>
          <w:tcPr>
            <w:tcW w:w="1079" w:type="dxa"/>
            <w:tcBorders>
              <w:top w:val="nil"/>
              <w:left w:val="nil"/>
              <w:bottom w:val="single" w:sz="4" w:space="0" w:color="auto"/>
              <w:right w:val="single" w:sz="4" w:space="0" w:color="auto"/>
            </w:tcBorders>
            <w:shd w:val="clear" w:color="auto" w:fill="auto"/>
            <w:noWrap/>
            <w:vAlign w:val="center"/>
            <w:hideMark/>
          </w:tcPr>
          <w:p w14:paraId="5DCBDE4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600</w:t>
            </w:r>
          </w:p>
        </w:tc>
        <w:tc>
          <w:tcPr>
            <w:tcW w:w="1079" w:type="dxa"/>
            <w:tcBorders>
              <w:top w:val="nil"/>
              <w:left w:val="nil"/>
              <w:bottom w:val="single" w:sz="4" w:space="0" w:color="auto"/>
              <w:right w:val="single" w:sz="4" w:space="0" w:color="auto"/>
            </w:tcBorders>
            <w:shd w:val="clear" w:color="auto" w:fill="auto"/>
            <w:noWrap/>
            <w:vAlign w:val="center"/>
            <w:hideMark/>
          </w:tcPr>
          <w:p w14:paraId="711AC3F2"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315</w:t>
            </w:r>
          </w:p>
        </w:tc>
        <w:tc>
          <w:tcPr>
            <w:tcW w:w="1604" w:type="dxa"/>
            <w:tcBorders>
              <w:top w:val="nil"/>
              <w:left w:val="nil"/>
              <w:bottom w:val="single" w:sz="4" w:space="0" w:color="auto"/>
              <w:right w:val="single" w:sz="4" w:space="0" w:color="auto"/>
            </w:tcBorders>
            <w:shd w:val="clear" w:color="auto" w:fill="auto"/>
            <w:noWrap/>
            <w:vAlign w:val="center"/>
            <w:hideMark/>
          </w:tcPr>
          <w:p w14:paraId="2ADC14AD"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307</w:t>
            </w:r>
          </w:p>
        </w:tc>
      </w:tr>
      <w:tr w:rsidR="0066654C" w:rsidRPr="001017D6" w14:paraId="44A19C9A"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42684AB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Sinop</w:t>
            </w:r>
          </w:p>
        </w:tc>
        <w:tc>
          <w:tcPr>
            <w:tcW w:w="1079" w:type="dxa"/>
            <w:tcBorders>
              <w:top w:val="nil"/>
              <w:left w:val="nil"/>
              <w:bottom w:val="single" w:sz="4" w:space="0" w:color="auto"/>
              <w:right w:val="single" w:sz="4" w:space="0" w:color="auto"/>
            </w:tcBorders>
            <w:shd w:val="clear" w:color="auto" w:fill="auto"/>
            <w:noWrap/>
            <w:vAlign w:val="center"/>
            <w:hideMark/>
          </w:tcPr>
          <w:p w14:paraId="3606ABA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3 993</w:t>
            </w:r>
          </w:p>
        </w:tc>
        <w:tc>
          <w:tcPr>
            <w:tcW w:w="1079" w:type="dxa"/>
            <w:tcBorders>
              <w:top w:val="nil"/>
              <w:left w:val="nil"/>
              <w:bottom w:val="single" w:sz="4" w:space="0" w:color="auto"/>
              <w:right w:val="single" w:sz="4" w:space="0" w:color="auto"/>
            </w:tcBorders>
            <w:shd w:val="clear" w:color="auto" w:fill="auto"/>
            <w:noWrap/>
            <w:vAlign w:val="center"/>
            <w:hideMark/>
          </w:tcPr>
          <w:p w14:paraId="38F37AA9"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4 001</w:t>
            </w:r>
          </w:p>
        </w:tc>
        <w:tc>
          <w:tcPr>
            <w:tcW w:w="1079" w:type="dxa"/>
            <w:tcBorders>
              <w:top w:val="nil"/>
              <w:left w:val="nil"/>
              <w:bottom w:val="single" w:sz="4" w:space="0" w:color="auto"/>
              <w:right w:val="single" w:sz="4" w:space="0" w:color="auto"/>
            </w:tcBorders>
            <w:shd w:val="clear" w:color="auto" w:fill="auto"/>
            <w:noWrap/>
            <w:vAlign w:val="center"/>
            <w:hideMark/>
          </w:tcPr>
          <w:p w14:paraId="6FB5753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3 755</w:t>
            </w:r>
          </w:p>
        </w:tc>
        <w:tc>
          <w:tcPr>
            <w:tcW w:w="1079" w:type="dxa"/>
            <w:tcBorders>
              <w:top w:val="nil"/>
              <w:left w:val="nil"/>
              <w:bottom w:val="single" w:sz="4" w:space="0" w:color="auto"/>
              <w:right w:val="single" w:sz="4" w:space="0" w:color="auto"/>
            </w:tcBorders>
            <w:shd w:val="clear" w:color="auto" w:fill="auto"/>
            <w:noWrap/>
            <w:vAlign w:val="center"/>
            <w:hideMark/>
          </w:tcPr>
          <w:p w14:paraId="1F5DC3CD"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3 655</w:t>
            </w:r>
          </w:p>
        </w:tc>
        <w:tc>
          <w:tcPr>
            <w:tcW w:w="1604" w:type="dxa"/>
            <w:tcBorders>
              <w:top w:val="nil"/>
              <w:left w:val="nil"/>
              <w:bottom w:val="single" w:sz="4" w:space="0" w:color="auto"/>
              <w:right w:val="single" w:sz="4" w:space="0" w:color="auto"/>
            </w:tcBorders>
            <w:shd w:val="clear" w:color="auto" w:fill="auto"/>
            <w:noWrap/>
            <w:vAlign w:val="center"/>
            <w:hideMark/>
          </w:tcPr>
          <w:p w14:paraId="6B2D51A2"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3 676</w:t>
            </w:r>
          </w:p>
        </w:tc>
      </w:tr>
      <w:tr w:rsidR="0066654C" w:rsidRPr="001017D6" w14:paraId="56C637CD"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0701976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Tokat</w:t>
            </w:r>
          </w:p>
        </w:tc>
        <w:tc>
          <w:tcPr>
            <w:tcW w:w="1079" w:type="dxa"/>
            <w:tcBorders>
              <w:top w:val="nil"/>
              <w:left w:val="nil"/>
              <w:bottom w:val="single" w:sz="4" w:space="0" w:color="auto"/>
              <w:right w:val="single" w:sz="4" w:space="0" w:color="auto"/>
            </w:tcBorders>
            <w:shd w:val="clear" w:color="auto" w:fill="auto"/>
            <w:noWrap/>
            <w:vAlign w:val="center"/>
            <w:hideMark/>
          </w:tcPr>
          <w:p w14:paraId="631989D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w:t>
            </w:r>
          </w:p>
        </w:tc>
        <w:tc>
          <w:tcPr>
            <w:tcW w:w="1079" w:type="dxa"/>
            <w:tcBorders>
              <w:top w:val="nil"/>
              <w:left w:val="nil"/>
              <w:bottom w:val="single" w:sz="4" w:space="0" w:color="auto"/>
              <w:right w:val="single" w:sz="4" w:space="0" w:color="auto"/>
            </w:tcBorders>
            <w:shd w:val="clear" w:color="auto" w:fill="auto"/>
            <w:noWrap/>
            <w:vAlign w:val="center"/>
            <w:hideMark/>
          </w:tcPr>
          <w:p w14:paraId="65C9743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w:t>
            </w:r>
          </w:p>
        </w:tc>
        <w:tc>
          <w:tcPr>
            <w:tcW w:w="1079" w:type="dxa"/>
            <w:tcBorders>
              <w:top w:val="nil"/>
              <w:left w:val="nil"/>
              <w:bottom w:val="single" w:sz="4" w:space="0" w:color="auto"/>
              <w:right w:val="single" w:sz="4" w:space="0" w:color="auto"/>
            </w:tcBorders>
            <w:shd w:val="clear" w:color="auto" w:fill="auto"/>
            <w:noWrap/>
            <w:vAlign w:val="center"/>
            <w:hideMark/>
          </w:tcPr>
          <w:p w14:paraId="7C7B3E09"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w:t>
            </w:r>
          </w:p>
        </w:tc>
        <w:tc>
          <w:tcPr>
            <w:tcW w:w="1079" w:type="dxa"/>
            <w:tcBorders>
              <w:top w:val="nil"/>
              <w:left w:val="nil"/>
              <w:bottom w:val="single" w:sz="4" w:space="0" w:color="auto"/>
              <w:right w:val="single" w:sz="4" w:space="0" w:color="auto"/>
            </w:tcBorders>
            <w:shd w:val="clear" w:color="auto" w:fill="auto"/>
            <w:noWrap/>
            <w:vAlign w:val="center"/>
            <w:hideMark/>
          </w:tcPr>
          <w:p w14:paraId="1F07CEFD"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w:t>
            </w:r>
          </w:p>
        </w:tc>
        <w:tc>
          <w:tcPr>
            <w:tcW w:w="1604" w:type="dxa"/>
            <w:tcBorders>
              <w:top w:val="nil"/>
              <w:left w:val="nil"/>
              <w:bottom w:val="single" w:sz="4" w:space="0" w:color="auto"/>
              <w:right w:val="single" w:sz="4" w:space="0" w:color="auto"/>
            </w:tcBorders>
            <w:shd w:val="clear" w:color="auto" w:fill="auto"/>
            <w:noWrap/>
            <w:vAlign w:val="center"/>
            <w:hideMark/>
          </w:tcPr>
          <w:p w14:paraId="099C9329"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w:t>
            </w:r>
          </w:p>
        </w:tc>
      </w:tr>
      <w:tr w:rsidR="0066654C" w:rsidRPr="001017D6" w14:paraId="725EC82A"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0D579E4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Trabzon</w:t>
            </w:r>
          </w:p>
        </w:tc>
        <w:tc>
          <w:tcPr>
            <w:tcW w:w="1079" w:type="dxa"/>
            <w:tcBorders>
              <w:top w:val="nil"/>
              <w:left w:val="nil"/>
              <w:bottom w:val="single" w:sz="4" w:space="0" w:color="auto"/>
              <w:right w:val="single" w:sz="4" w:space="0" w:color="auto"/>
            </w:tcBorders>
            <w:shd w:val="clear" w:color="auto" w:fill="auto"/>
            <w:noWrap/>
            <w:vAlign w:val="center"/>
            <w:hideMark/>
          </w:tcPr>
          <w:p w14:paraId="755EAA8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58</w:t>
            </w:r>
          </w:p>
        </w:tc>
        <w:tc>
          <w:tcPr>
            <w:tcW w:w="1079" w:type="dxa"/>
            <w:tcBorders>
              <w:top w:val="nil"/>
              <w:left w:val="nil"/>
              <w:bottom w:val="single" w:sz="4" w:space="0" w:color="auto"/>
              <w:right w:val="single" w:sz="4" w:space="0" w:color="auto"/>
            </w:tcBorders>
            <w:shd w:val="clear" w:color="auto" w:fill="auto"/>
            <w:noWrap/>
            <w:vAlign w:val="center"/>
            <w:hideMark/>
          </w:tcPr>
          <w:p w14:paraId="4BC00BF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108</w:t>
            </w:r>
          </w:p>
        </w:tc>
        <w:tc>
          <w:tcPr>
            <w:tcW w:w="1079" w:type="dxa"/>
            <w:tcBorders>
              <w:top w:val="nil"/>
              <w:left w:val="nil"/>
              <w:bottom w:val="single" w:sz="4" w:space="0" w:color="auto"/>
              <w:right w:val="single" w:sz="4" w:space="0" w:color="auto"/>
            </w:tcBorders>
            <w:shd w:val="clear" w:color="auto" w:fill="auto"/>
            <w:noWrap/>
            <w:vAlign w:val="center"/>
            <w:hideMark/>
          </w:tcPr>
          <w:p w14:paraId="21984C1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107</w:t>
            </w:r>
          </w:p>
        </w:tc>
        <w:tc>
          <w:tcPr>
            <w:tcW w:w="1079" w:type="dxa"/>
            <w:tcBorders>
              <w:top w:val="nil"/>
              <w:left w:val="nil"/>
              <w:bottom w:val="single" w:sz="4" w:space="0" w:color="auto"/>
              <w:right w:val="single" w:sz="4" w:space="0" w:color="auto"/>
            </w:tcBorders>
            <w:shd w:val="clear" w:color="auto" w:fill="auto"/>
            <w:noWrap/>
            <w:vAlign w:val="center"/>
            <w:hideMark/>
          </w:tcPr>
          <w:p w14:paraId="6AAADE46"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105</w:t>
            </w:r>
          </w:p>
        </w:tc>
        <w:tc>
          <w:tcPr>
            <w:tcW w:w="1604" w:type="dxa"/>
            <w:tcBorders>
              <w:top w:val="nil"/>
              <w:left w:val="nil"/>
              <w:bottom w:val="single" w:sz="4" w:space="0" w:color="auto"/>
              <w:right w:val="single" w:sz="4" w:space="0" w:color="auto"/>
            </w:tcBorders>
            <w:shd w:val="clear" w:color="auto" w:fill="auto"/>
            <w:noWrap/>
            <w:vAlign w:val="center"/>
            <w:hideMark/>
          </w:tcPr>
          <w:p w14:paraId="381E02D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98</w:t>
            </w:r>
          </w:p>
        </w:tc>
      </w:tr>
      <w:tr w:rsidR="0066654C" w:rsidRPr="001017D6" w14:paraId="41D6F4C4"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3931F4F6"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Yalova</w:t>
            </w:r>
          </w:p>
        </w:tc>
        <w:tc>
          <w:tcPr>
            <w:tcW w:w="1079" w:type="dxa"/>
            <w:tcBorders>
              <w:top w:val="nil"/>
              <w:left w:val="nil"/>
              <w:bottom w:val="single" w:sz="4" w:space="0" w:color="auto"/>
              <w:right w:val="single" w:sz="4" w:space="0" w:color="auto"/>
            </w:tcBorders>
            <w:shd w:val="clear" w:color="auto" w:fill="auto"/>
            <w:noWrap/>
            <w:vAlign w:val="center"/>
            <w:hideMark/>
          </w:tcPr>
          <w:p w14:paraId="4C8F4507"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579</w:t>
            </w:r>
          </w:p>
        </w:tc>
        <w:tc>
          <w:tcPr>
            <w:tcW w:w="1079" w:type="dxa"/>
            <w:tcBorders>
              <w:top w:val="nil"/>
              <w:left w:val="nil"/>
              <w:bottom w:val="single" w:sz="4" w:space="0" w:color="auto"/>
              <w:right w:val="single" w:sz="4" w:space="0" w:color="auto"/>
            </w:tcBorders>
            <w:shd w:val="clear" w:color="auto" w:fill="auto"/>
            <w:noWrap/>
            <w:vAlign w:val="center"/>
            <w:hideMark/>
          </w:tcPr>
          <w:p w14:paraId="2F57F835"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638</w:t>
            </w:r>
          </w:p>
        </w:tc>
        <w:tc>
          <w:tcPr>
            <w:tcW w:w="1079" w:type="dxa"/>
            <w:tcBorders>
              <w:top w:val="nil"/>
              <w:left w:val="nil"/>
              <w:bottom w:val="single" w:sz="4" w:space="0" w:color="auto"/>
              <w:right w:val="single" w:sz="4" w:space="0" w:color="auto"/>
            </w:tcBorders>
            <w:shd w:val="clear" w:color="auto" w:fill="auto"/>
            <w:noWrap/>
            <w:vAlign w:val="center"/>
            <w:hideMark/>
          </w:tcPr>
          <w:p w14:paraId="5CD9DAD9"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725</w:t>
            </w:r>
          </w:p>
        </w:tc>
        <w:tc>
          <w:tcPr>
            <w:tcW w:w="1079" w:type="dxa"/>
            <w:tcBorders>
              <w:top w:val="nil"/>
              <w:left w:val="nil"/>
              <w:bottom w:val="single" w:sz="4" w:space="0" w:color="auto"/>
              <w:right w:val="single" w:sz="4" w:space="0" w:color="auto"/>
            </w:tcBorders>
            <w:shd w:val="clear" w:color="auto" w:fill="auto"/>
            <w:noWrap/>
            <w:vAlign w:val="center"/>
            <w:hideMark/>
          </w:tcPr>
          <w:p w14:paraId="2CADAF9E"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732</w:t>
            </w:r>
          </w:p>
        </w:tc>
        <w:tc>
          <w:tcPr>
            <w:tcW w:w="1604" w:type="dxa"/>
            <w:tcBorders>
              <w:top w:val="nil"/>
              <w:left w:val="nil"/>
              <w:bottom w:val="single" w:sz="4" w:space="0" w:color="auto"/>
              <w:right w:val="single" w:sz="4" w:space="0" w:color="auto"/>
            </w:tcBorders>
            <w:shd w:val="clear" w:color="auto" w:fill="auto"/>
            <w:noWrap/>
            <w:vAlign w:val="center"/>
            <w:hideMark/>
          </w:tcPr>
          <w:p w14:paraId="1E3712BF"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726</w:t>
            </w:r>
          </w:p>
        </w:tc>
      </w:tr>
      <w:tr w:rsidR="0066654C" w:rsidRPr="001017D6" w14:paraId="474DCCC9"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6E78D2B3"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Zonguldak</w:t>
            </w:r>
          </w:p>
        </w:tc>
        <w:tc>
          <w:tcPr>
            <w:tcW w:w="1079" w:type="dxa"/>
            <w:tcBorders>
              <w:top w:val="nil"/>
              <w:left w:val="nil"/>
              <w:bottom w:val="single" w:sz="4" w:space="0" w:color="auto"/>
              <w:right w:val="single" w:sz="4" w:space="0" w:color="auto"/>
            </w:tcBorders>
            <w:shd w:val="clear" w:color="auto" w:fill="auto"/>
            <w:noWrap/>
            <w:vAlign w:val="center"/>
            <w:hideMark/>
          </w:tcPr>
          <w:p w14:paraId="2C38128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1 180</w:t>
            </w:r>
          </w:p>
        </w:tc>
        <w:tc>
          <w:tcPr>
            <w:tcW w:w="1079" w:type="dxa"/>
            <w:tcBorders>
              <w:top w:val="nil"/>
              <w:left w:val="nil"/>
              <w:bottom w:val="single" w:sz="4" w:space="0" w:color="auto"/>
              <w:right w:val="single" w:sz="4" w:space="0" w:color="auto"/>
            </w:tcBorders>
            <w:shd w:val="clear" w:color="auto" w:fill="auto"/>
            <w:noWrap/>
            <w:vAlign w:val="center"/>
            <w:hideMark/>
          </w:tcPr>
          <w:p w14:paraId="7E2B2498"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1 364</w:t>
            </w:r>
          </w:p>
        </w:tc>
        <w:tc>
          <w:tcPr>
            <w:tcW w:w="1079" w:type="dxa"/>
            <w:tcBorders>
              <w:top w:val="nil"/>
              <w:left w:val="nil"/>
              <w:bottom w:val="single" w:sz="4" w:space="0" w:color="auto"/>
              <w:right w:val="single" w:sz="4" w:space="0" w:color="auto"/>
            </w:tcBorders>
            <w:shd w:val="clear" w:color="auto" w:fill="auto"/>
            <w:noWrap/>
            <w:vAlign w:val="center"/>
            <w:hideMark/>
          </w:tcPr>
          <w:p w14:paraId="5827E8D5"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1 246</w:t>
            </w:r>
          </w:p>
        </w:tc>
        <w:tc>
          <w:tcPr>
            <w:tcW w:w="1079" w:type="dxa"/>
            <w:tcBorders>
              <w:top w:val="nil"/>
              <w:left w:val="nil"/>
              <w:bottom w:val="single" w:sz="4" w:space="0" w:color="auto"/>
              <w:right w:val="single" w:sz="4" w:space="0" w:color="auto"/>
            </w:tcBorders>
            <w:shd w:val="clear" w:color="auto" w:fill="auto"/>
            <w:noWrap/>
            <w:vAlign w:val="center"/>
            <w:hideMark/>
          </w:tcPr>
          <w:p w14:paraId="0E1C18E9"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1 295</w:t>
            </w:r>
          </w:p>
        </w:tc>
        <w:tc>
          <w:tcPr>
            <w:tcW w:w="1604" w:type="dxa"/>
            <w:tcBorders>
              <w:top w:val="nil"/>
              <w:left w:val="nil"/>
              <w:bottom w:val="single" w:sz="4" w:space="0" w:color="auto"/>
              <w:right w:val="single" w:sz="4" w:space="0" w:color="auto"/>
            </w:tcBorders>
            <w:shd w:val="clear" w:color="auto" w:fill="auto"/>
            <w:noWrap/>
            <w:vAlign w:val="center"/>
            <w:hideMark/>
          </w:tcPr>
          <w:p w14:paraId="66F45AD7"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1 307</w:t>
            </w:r>
          </w:p>
        </w:tc>
      </w:tr>
      <w:tr w:rsidR="0066654C" w:rsidRPr="001017D6" w14:paraId="0D9B43AB"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0EB61D5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Canakkale</w:t>
            </w:r>
          </w:p>
        </w:tc>
        <w:tc>
          <w:tcPr>
            <w:tcW w:w="1079" w:type="dxa"/>
            <w:tcBorders>
              <w:top w:val="nil"/>
              <w:left w:val="nil"/>
              <w:bottom w:val="single" w:sz="4" w:space="0" w:color="auto"/>
              <w:right w:val="single" w:sz="4" w:space="0" w:color="auto"/>
            </w:tcBorders>
            <w:shd w:val="clear" w:color="auto" w:fill="auto"/>
            <w:noWrap/>
            <w:vAlign w:val="center"/>
            <w:hideMark/>
          </w:tcPr>
          <w:p w14:paraId="7B8FDEF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930</w:t>
            </w:r>
          </w:p>
        </w:tc>
        <w:tc>
          <w:tcPr>
            <w:tcW w:w="1079" w:type="dxa"/>
            <w:tcBorders>
              <w:top w:val="nil"/>
              <w:left w:val="nil"/>
              <w:bottom w:val="single" w:sz="4" w:space="0" w:color="auto"/>
              <w:right w:val="single" w:sz="4" w:space="0" w:color="auto"/>
            </w:tcBorders>
            <w:shd w:val="clear" w:color="auto" w:fill="auto"/>
            <w:noWrap/>
            <w:vAlign w:val="center"/>
            <w:hideMark/>
          </w:tcPr>
          <w:p w14:paraId="596A174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1 151</w:t>
            </w:r>
          </w:p>
        </w:tc>
        <w:tc>
          <w:tcPr>
            <w:tcW w:w="1079" w:type="dxa"/>
            <w:tcBorders>
              <w:top w:val="nil"/>
              <w:left w:val="nil"/>
              <w:bottom w:val="single" w:sz="4" w:space="0" w:color="auto"/>
              <w:right w:val="single" w:sz="4" w:space="0" w:color="auto"/>
            </w:tcBorders>
            <w:shd w:val="clear" w:color="auto" w:fill="auto"/>
            <w:noWrap/>
            <w:vAlign w:val="center"/>
            <w:hideMark/>
          </w:tcPr>
          <w:p w14:paraId="560AEAF5"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1 113</w:t>
            </w:r>
          </w:p>
        </w:tc>
        <w:tc>
          <w:tcPr>
            <w:tcW w:w="1079" w:type="dxa"/>
            <w:tcBorders>
              <w:top w:val="nil"/>
              <w:left w:val="nil"/>
              <w:bottom w:val="single" w:sz="4" w:space="0" w:color="auto"/>
              <w:right w:val="single" w:sz="4" w:space="0" w:color="auto"/>
            </w:tcBorders>
            <w:shd w:val="clear" w:color="auto" w:fill="auto"/>
            <w:noWrap/>
            <w:vAlign w:val="center"/>
            <w:hideMark/>
          </w:tcPr>
          <w:p w14:paraId="7BE4AABE"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1 118</w:t>
            </w:r>
          </w:p>
        </w:tc>
        <w:tc>
          <w:tcPr>
            <w:tcW w:w="1604" w:type="dxa"/>
            <w:tcBorders>
              <w:top w:val="nil"/>
              <w:left w:val="nil"/>
              <w:bottom w:val="single" w:sz="4" w:space="0" w:color="auto"/>
              <w:right w:val="single" w:sz="4" w:space="0" w:color="auto"/>
            </w:tcBorders>
            <w:shd w:val="clear" w:color="auto" w:fill="auto"/>
            <w:noWrap/>
            <w:vAlign w:val="center"/>
            <w:hideMark/>
          </w:tcPr>
          <w:p w14:paraId="0E7730E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1 217</w:t>
            </w:r>
          </w:p>
        </w:tc>
      </w:tr>
      <w:tr w:rsidR="0066654C" w:rsidRPr="001017D6" w14:paraId="6DBE6120"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187FAA6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Istanbul</w:t>
            </w:r>
          </w:p>
        </w:tc>
        <w:tc>
          <w:tcPr>
            <w:tcW w:w="1079" w:type="dxa"/>
            <w:tcBorders>
              <w:top w:val="nil"/>
              <w:left w:val="nil"/>
              <w:bottom w:val="single" w:sz="4" w:space="0" w:color="auto"/>
              <w:right w:val="single" w:sz="4" w:space="0" w:color="auto"/>
            </w:tcBorders>
            <w:shd w:val="clear" w:color="auto" w:fill="auto"/>
            <w:noWrap/>
            <w:vAlign w:val="center"/>
            <w:hideMark/>
          </w:tcPr>
          <w:p w14:paraId="74B7E1A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40</w:t>
            </w:r>
          </w:p>
        </w:tc>
        <w:tc>
          <w:tcPr>
            <w:tcW w:w="1079" w:type="dxa"/>
            <w:tcBorders>
              <w:top w:val="nil"/>
              <w:left w:val="nil"/>
              <w:bottom w:val="single" w:sz="4" w:space="0" w:color="auto"/>
              <w:right w:val="single" w:sz="4" w:space="0" w:color="auto"/>
            </w:tcBorders>
            <w:shd w:val="clear" w:color="auto" w:fill="auto"/>
            <w:noWrap/>
            <w:vAlign w:val="center"/>
            <w:hideMark/>
          </w:tcPr>
          <w:p w14:paraId="4D583655"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45</w:t>
            </w:r>
          </w:p>
        </w:tc>
        <w:tc>
          <w:tcPr>
            <w:tcW w:w="1079" w:type="dxa"/>
            <w:tcBorders>
              <w:top w:val="nil"/>
              <w:left w:val="nil"/>
              <w:bottom w:val="single" w:sz="4" w:space="0" w:color="auto"/>
              <w:right w:val="single" w:sz="4" w:space="0" w:color="auto"/>
            </w:tcBorders>
            <w:shd w:val="clear" w:color="auto" w:fill="auto"/>
            <w:noWrap/>
            <w:vAlign w:val="center"/>
            <w:hideMark/>
          </w:tcPr>
          <w:p w14:paraId="4C29282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40</w:t>
            </w:r>
          </w:p>
        </w:tc>
        <w:tc>
          <w:tcPr>
            <w:tcW w:w="1079" w:type="dxa"/>
            <w:tcBorders>
              <w:top w:val="nil"/>
              <w:left w:val="nil"/>
              <w:bottom w:val="single" w:sz="4" w:space="0" w:color="auto"/>
              <w:right w:val="single" w:sz="4" w:space="0" w:color="auto"/>
            </w:tcBorders>
            <w:shd w:val="clear" w:color="auto" w:fill="auto"/>
            <w:noWrap/>
            <w:vAlign w:val="center"/>
            <w:hideMark/>
          </w:tcPr>
          <w:p w14:paraId="61F55E3E"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45</w:t>
            </w:r>
          </w:p>
        </w:tc>
        <w:tc>
          <w:tcPr>
            <w:tcW w:w="1604" w:type="dxa"/>
            <w:tcBorders>
              <w:top w:val="nil"/>
              <w:left w:val="nil"/>
              <w:bottom w:val="single" w:sz="4" w:space="0" w:color="auto"/>
              <w:right w:val="single" w:sz="4" w:space="0" w:color="auto"/>
            </w:tcBorders>
            <w:shd w:val="clear" w:color="auto" w:fill="auto"/>
            <w:noWrap/>
            <w:vAlign w:val="center"/>
            <w:hideMark/>
          </w:tcPr>
          <w:p w14:paraId="1D2D4BB7"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30</w:t>
            </w:r>
          </w:p>
        </w:tc>
      </w:tr>
      <w:tr w:rsidR="0066654C" w:rsidRPr="001017D6" w14:paraId="1A886C2F"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3BA10AED"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Izmir</w:t>
            </w:r>
          </w:p>
        </w:tc>
        <w:tc>
          <w:tcPr>
            <w:tcW w:w="1079" w:type="dxa"/>
            <w:tcBorders>
              <w:top w:val="nil"/>
              <w:left w:val="nil"/>
              <w:bottom w:val="single" w:sz="4" w:space="0" w:color="auto"/>
              <w:right w:val="single" w:sz="4" w:space="0" w:color="auto"/>
            </w:tcBorders>
            <w:shd w:val="clear" w:color="auto" w:fill="auto"/>
            <w:noWrap/>
            <w:vAlign w:val="center"/>
            <w:hideMark/>
          </w:tcPr>
          <w:p w14:paraId="2C2CFB25"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9 742</w:t>
            </w:r>
          </w:p>
        </w:tc>
        <w:tc>
          <w:tcPr>
            <w:tcW w:w="1079" w:type="dxa"/>
            <w:tcBorders>
              <w:top w:val="nil"/>
              <w:left w:val="nil"/>
              <w:bottom w:val="single" w:sz="4" w:space="0" w:color="auto"/>
              <w:right w:val="single" w:sz="4" w:space="0" w:color="auto"/>
            </w:tcBorders>
            <w:shd w:val="clear" w:color="auto" w:fill="auto"/>
            <w:noWrap/>
            <w:vAlign w:val="center"/>
            <w:hideMark/>
          </w:tcPr>
          <w:p w14:paraId="54AB7423"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11 603</w:t>
            </w:r>
          </w:p>
        </w:tc>
        <w:tc>
          <w:tcPr>
            <w:tcW w:w="1079" w:type="dxa"/>
            <w:tcBorders>
              <w:top w:val="nil"/>
              <w:left w:val="nil"/>
              <w:bottom w:val="single" w:sz="4" w:space="0" w:color="auto"/>
              <w:right w:val="single" w:sz="4" w:space="0" w:color="auto"/>
            </w:tcBorders>
            <w:shd w:val="clear" w:color="auto" w:fill="auto"/>
            <w:noWrap/>
            <w:vAlign w:val="center"/>
            <w:hideMark/>
          </w:tcPr>
          <w:p w14:paraId="5093374F"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11 542</w:t>
            </w:r>
          </w:p>
        </w:tc>
        <w:tc>
          <w:tcPr>
            <w:tcW w:w="1079" w:type="dxa"/>
            <w:tcBorders>
              <w:top w:val="nil"/>
              <w:left w:val="nil"/>
              <w:bottom w:val="single" w:sz="4" w:space="0" w:color="auto"/>
              <w:right w:val="single" w:sz="4" w:space="0" w:color="auto"/>
            </w:tcBorders>
            <w:shd w:val="clear" w:color="auto" w:fill="auto"/>
            <w:noWrap/>
            <w:vAlign w:val="center"/>
            <w:hideMark/>
          </w:tcPr>
          <w:p w14:paraId="3ABDAE5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11 610</w:t>
            </w:r>
          </w:p>
        </w:tc>
        <w:tc>
          <w:tcPr>
            <w:tcW w:w="1604" w:type="dxa"/>
            <w:tcBorders>
              <w:top w:val="nil"/>
              <w:left w:val="nil"/>
              <w:bottom w:val="single" w:sz="4" w:space="0" w:color="auto"/>
              <w:right w:val="single" w:sz="4" w:space="0" w:color="auto"/>
            </w:tcBorders>
            <w:shd w:val="clear" w:color="auto" w:fill="auto"/>
            <w:noWrap/>
            <w:vAlign w:val="center"/>
            <w:hideMark/>
          </w:tcPr>
          <w:p w14:paraId="19D4FA06"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12 168</w:t>
            </w:r>
          </w:p>
        </w:tc>
      </w:tr>
      <w:tr w:rsidR="0066654C" w:rsidRPr="001017D6" w14:paraId="090182CE"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7EAAFCC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Total</w:t>
            </w:r>
          </w:p>
        </w:tc>
        <w:tc>
          <w:tcPr>
            <w:tcW w:w="1079" w:type="dxa"/>
            <w:tcBorders>
              <w:top w:val="nil"/>
              <w:left w:val="nil"/>
              <w:bottom w:val="single" w:sz="4" w:space="0" w:color="auto"/>
              <w:right w:val="single" w:sz="4" w:space="0" w:color="auto"/>
            </w:tcBorders>
            <w:shd w:val="clear" w:color="auto" w:fill="auto"/>
            <w:noWrap/>
            <w:vAlign w:val="center"/>
            <w:hideMark/>
          </w:tcPr>
          <w:p w14:paraId="00B10105"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63 750</w:t>
            </w:r>
          </w:p>
        </w:tc>
        <w:tc>
          <w:tcPr>
            <w:tcW w:w="1079" w:type="dxa"/>
            <w:tcBorders>
              <w:top w:val="nil"/>
              <w:left w:val="nil"/>
              <w:bottom w:val="single" w:sz="4" w:space="0" w:color="auto"/>
              <w:right w:val="single" w:sz="4" w:space="0" w:color="auto"/>
            </w:tcBorders>
            <w:shd w:val="clear" w:color="auto" w:fill="auto"/>
            <w:noWrap/>
            <w:vAlign w:val="center"/>
            <w:hideMark/>
          </w:tcPr>
          <w:p w14:paraId="2180C74E"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64 750</w:t>
            </w:r>
          </w:p>
        </w:tc>
        <w:tc>
          <w:tcPr>
            <w:tcW w:w="1079" w:type="dxa"/>
            <w:tcBorders>
              <w:top w:val="nil"/>
              <w:left w:val="nil"/>
              <w:bottom w:val="single" w:sz="4" w:space="0" w:color="auto"/>
              <w:right w:val="single" w:sz="4" w:space="0" w:color="auto"/>
            </w:tcBorders>
            <w:shd w:val="clear" w:color="auto" w:fill="auto"/>
            <w:noWrap/>
            <w:vAlign w:val="center"/>
            <w:hideMark/>
          </w:tcPr>
          <w:p w14:paraId="646AAE7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62 904</w:t>
            </w:r>
          </w:p>
        </w:tc>
        <w:tc>
          <w:tcPr>
            <w:tcW w:w="1079" w:type="dxa"/>
            <w:tcBorders>
              <w:top w:val="nil"/>
              <w:left w:val="nil"/>
              <w:bottom w:val="single" w:sz="4" w:space="0" w:color="auto"/>
              <w:right w:val="single" w:sz="4" w:space="0" w:color="auto"/>
            </w:tcBorders>
            <w:shd w:val="clear" w:color="auto" w:fill="auto"/>
            <w:noWrap/>
            <w:vAlign w:val="center"/>
            <w:hideMark/>
          </w:tcPr>
          <w:p w14:paraId="6BB2DF6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63 580</w:t>
            </w:r>
          </w:p>
        </w:tc>
        <w:tc>
          <w:tcPr>
            <w:tcW w:w="1604" w:type="dxa"/>
            <w:tcBorders>
              <w:top w:val="nil"/>
              <w:left w:val="nil"/>
              <w:bottom w:val="single" w:sz="4" w:space="0" w:color="auto"/>
              <w:right w:val="single" w:sz="4" w:space="0" w:color="auto"/>
            </w:tcBorders>
            <w:shd w:val="clear" w:color="auto" w:fill="auto"/>
            <w:noWrap/>
            <w:vAlign w:val="center"/>
            <w:hideMark/>
          </w:tcPr>
          <w:p w14:paraId="483088E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72 655</w:t>
            </w:r>
          </w:p>
        </w:tc>
      </w:tr>
    </w:tbl>
    <w:p w14:paraId="02B05945" w14:textId="0E3C410C" w:rsidR="004A39E3" w:rsidRPr="001017D6" w:rsidRDefault="004A39E3" w:rsidP="004A39E3">
      <w:pPr>
        <w:pStyle w:val="ResimYazs"/>
        <w:keepNext/>
        <w:jc w:val="both"/>
        <w:rPr>
          <w:rFonts w:asciiTheme="majorHAnsi" w:hAnsiTheme="majorHAnsi" w:cstheme="majorHAnsi"/>
          <w:sz w:val="22"/>
          <w:szCs w:val="22"/>
          <w:lang w:val="en-US"/>
        </w:rPr>
      </w:pPr>
      <w:bookmarkStart w:id="26" w:name="_Toc58176489"/>
      <w:r w:rsidRPr="001017D6">
        <w:rPr>
          <w:rFonts w:asciiTheme="majorHAnsi" w:hAnsiTheme="majorHAnsi" w:cstheme="majorHAnsi"/>
          <w:sz w:val="22"/>
          <w:szCs w:val="22"/>
          <w:lang w:val="en-US"/>
        </w:rPr>
        <w:lastRenderedPageBreak/>
        <w:t xml:space="preserve">Figure </w:t>
      </w:r>
      <w:r w:rsidRPr="001017D6">
        <w:rPr>
          <w:rFonts w:asciiTheme="majorHAnsi" w:hAnsiTheme="majorHAnsi" w:cstheme="majorHAnsi"/>
          <w:sz w:val="22"/>
          <w:szCs w:val="22"/>
          <w:lang w:val="en-US"/>
        </w:rPr>
        <w:fldChar w:fldCharType="begin"/>
      </w:r>
      <w:r w:rsidRPr="001017D6">
        <w:rPr>
          <w:rFonts w:asciiTheme="majorHAnsi" w:hAnsiTheme="majorHAnsi" w:cstheme="majorHAnsi"/>
          <w:sz w:val="22"/>
          <w:szCs w:val="22"/>
          <w:lang w:val="en-US"/>
        </w:rPr>
        <w:instrText xml:space="preserve"> SEQ Figure \* ARABIC </w:instrText>
      </w:r>
      <w:r w:rsidRPr="001017D6">
        <w:rPr>
          <w:rFonts w:asciiTheme="majorHAnsi" w:hAnsiTheme="majorHAnsi" w:cstheme="majorHAnsi"/>
          <w:sz w:val="22"/>
          <w:szCs w:val="22"/>
          <w:lang w:val="en-US"/>
        </w:rPr>
        <w:fldChar w:fldCharType="separate"/>
      </w:r>
      <w:r w:rsidR="00002F8D" w:rsidRPr="001017D6">
        <w:rPr>
          <w:rFonts w:asciiTheme="majorHAnsi" w:hAnsiTheme="majorHAnsi" w:cstheme="majorHAnsi"/>
          <w:noProof/>
          <w:sz w:val="22"/>
          <w:szCs w:val="22"/>
          <w:lang w:val="en-US"/>
        </w:rPr>
        <w:t>6</w:t>
      </w:r>
      <w:r w:rsidRPr="001017D6">
        <w:rPr>
          <w:rFonts w:asciiTheme="majorHAnsi" w:hAnsiTheme="majorHAnsi" w:cstheme="majorHAnsi"/>
          <w:sz w:val="22"/>
          <w:szCs w:val="22"/>
          <w:lang w:val="en-US"/>
        </w:rPr>
        <w:fldChar w:fldCharType="end"/>
      </w:r>
      <w:r w:rsidRPr="001017D6">
        <w:rPr>
          <w:rFonts w:asciiTheme="majorHAnsi" w:hAnsiTheme="majorHAnsi" w:cstheme="majorHAnsi"/>
          <w:sz w:val="22"/>
          <w:szCs w:val="22"/>
          <w:lang w:val="en-US"/>
        </w:rPr>
        <w:t>. Forest areas where chestnut fruits are harvested</w:t>
      </w:r>
      <w:bookmarkEnd w:id="26"/>
    </w:p>
    <w:p w14:paraId="25F9B81A" w14:textId="5492B0D0" w:rsidR="008F30D0" w:rsidRPr="001017D6" w:rsidRDefault="008F30D0" w:rsidP="006473A5">
      <w:pPr>
        <w:jc w:val="both"/>
        <w:rPr>
          <w:rFonts w:asciiTheme="majorHAnsi" w:hAnsiTheme="majorHAnsi" w:cstheme="majorHAnsi"/>
          <w:lang w:val="en-US"/>
        </w:rPr>
      </w:pPr>
      <w:r w:rsidRPr="001017D6">
        <w:rPr>
          <w:rFonts w:asciiTheme="majorHAnsi" w:hAnsiTheme="majorHAnsi" w:cstheme="majorHAnsi"/>
          <w:noProof/>
        </w:rPr>
        <w:drawing>
          <wp:inline distT="0" distB="0" distL="0" distR="0" wp14:anchorId="1A95F82D" wp14:editId="4CEFAD00">
            <wp:extent cx="5265420" cy="2255520"/>
            <wp:effectExtent l="0" t="0" r="11430" b="11430"/>
            <wp:docPr id="14" name="Grafik 14">
              <a:extLst xmlns:a="http://schemas.openxmlformats.org/drawingml/2006/main">
                <a:ext uri="{FF2B5EF4-FFF2-40B4-BE49-F238E27FC236}">
                  <a16:creationId xmlns:a16="http://schemas.microsoft.com/office/drawing/2014/main" id="{C12F1085-59DB-44AE-A6FA-CBF29C602E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0414FF6" w14:textId="77777777" w:rsidR="00002F8D" w:rsidRPr="001017D6" w:rsidRDefault="00002F8D" w:rsidP="000978FD">
      <w:pPr>
        <w:pStyle w:val="ResimYazs"/>
        <w:keepNext/>
        <w:rPr>
          <w:rFonts w:asciiTheme="majorHAnsi" w:hAnsiTheme="majorHAnsi" w:cstheme="majorHAnsi"/>
          <w:sz w:val="22"/>
          <w:szCs w:val="22"/>
          <w:lang w:val="en-US"/>
        </w:rPr>
      </w:pPr>
    </w:p>
    <w:p w14:paraId="4D064F9E" w14:textId="6B1A6FD6" w:rsidR="000978FD" w:rsidRPr="001017D6" w:rsidRDefault="000978FD" w:rsidP="000978FD">
      <w:pPr>
        <w:pStyle w:val="ResimYazs"/>
        <w:keepNext/>
        <w:rPr>
          <w:rFonts w:asciiTheme="majorHAnsi" w:hAnsiTheme="majorHAnsi" w:cstheme="majorHAnsi"/>
          <w:sz w:val="22"/>
          <w:szCs w:val="22"/>
          <w:lang w:val="en-US"/>
        </w:rPr>
      </w:pPr>
      <w:bookmarkStart w:id="27" w:name="_Toc58176495"/>
      <w:r w:rsidRPr="001017D6">
        <w:rPr>
          <w:rFonts w:asciiTheme="majorHAnsi" w:hAnsiTheme="majorHAnsi" w:cstheme="majorHAnsi"/>
          <w:sz w:val="22"/>
          <w:szCs w:val="22"/>
          <w:lang w:val="en-US"/>
        </w:rPr>
        <w:t xml:space="preserve">Picture </w:t>
      </w:r>
      <w:r w:rsidRPr="001017D6">
        <w:rPr>
          <w:rFonts w:asciiTheme="majorHAnsi" w:hAnsiTheme="majorHAnsi" w:cstheme="majorHAnsi"/>
          <w:sz w:val="22"/>
          <w:szCs w:val="22"/>
          <w:lang w:val="en-US"/>
        </w:rPr>
        <w:fldChar w:fldCharType="begin"/>
      </w:r>
      <w:r w:rsidRPr="001017D6">
        <w:rPr>
          <w:rFonts w:asciiTheme="majorHAnsi" w:hAnsiTheme="majorHAnsi" w:cstheme="majorHAnsi"/>
          <w:sz w:val="22"/>
          <w:szCs w:val="22"/>
          <w:lang w:val="en-US"/>
        </w:rPr>
        <w:instrText xml:space="preserve"> SEQ Picture \* ARABIC </w:instrText>
      </w:r>
      <w:r w:rsidRPr="001017D6">
        <w:rPr>
          <w:rFonts w:asciiTheme="majorHAnsi" w:hAnsiTheme="majorHAnsi" w:cstheme="majorHAnsi"/>
          <w:sz w:val="22"/>
          <w:szCs w:val="22"/>
          <w:lang w:val="en-US"/>
        </w:rPr>
        <w:fldChar w:fldCharType="separate"/>
      </w:r>
      <w:r w:rsidR="004A39E3" w:rsidRPr="001017D6">
        <w:rPr>
          <w:rFonts w:asciiTheme="majorHAnsi" w:hAnsiTheme="majorHAnsi" w:cstheme="majorHAnsi"/>
          <w:noProof/>
          <w:sz w:val="22"/>
          <w:szCs w:val="22"/>
          <w:lang w:val="en-US"/>
        </w:rPr>
        <w:t>2</w:t>
      </w:r>
      <w:r w:rsidRPr="001017D6">
        <w:rPr>
          <w:rFonts w:asciiTheme="majorHAnsi" w:hAnsiTheme="majorHAnsi" w:cstheme="majorHAnsi"/>
          <w:sz w:val="22"/>
          <w:szCs w:val="22"/>
          <w:lang w:val="en-US"/>
        </w:rPr>
        <w:fldChar w:fldCharType="end"/>
      </w:r>
      <w:r w:rsidRPr="001017D6">
        <w:rPr>
          <w:rFonts w:asciiTheme="majorHAnsi" w:hAnsiTheme="majorHAnsi" w:cstheme="majorHAnsi"/>
          <w:sz w:val="22"/>
          <w:szCs w:val="22"/>
          <w:lang w:val="en-US"/>
        </w:rPr>
        <w:t>. Chestnut flowers for beekeeping</w:t>
      </w:r>
      <w:bookmarkEnd w:id="27"/>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gridCol w:w="3921"/>
      </w:tblGrid>
      <w:tr w:rsidR="000978FD" w:rsidRPr="001017D6" w14:paraId="6D6CB617" w14:textId="77777777" w:rsidTr="000978FD">
        <w:tc>
          <w:tcPr>
            <w:tcW w:w="5119" w:type="dxa"/>
          </w:tcPr>
          <w:p w14:paraId="06295152" w14:textId="77777777" w:rsidR="000978FD" w:rsidRPr="001017D6" w:rsidRDefault="000978FD" w:rsidP="000978FD">
            <w:pPr>
              <w:jc w:val="both"/>
              <w:rPr>
                <w:rFonts w:asciiTheme="majorHAnsi" w:hAnsiTheme="majorHAnsi" w:cstheme="majorHAnsi"/>
                <w:lang w:val="en-US"/>
              </w:rPr>
            </w:pPr>
            <w:r w:rsidRPr="001017D6">
              <w:rPr>
                <w:rFonts w:asciiTheme="majorHAnsi" w:hAnsiTheme="majorHAnsi" w:cstheme="majorHAnsi"/>
                <w:noProof/>
                <w:lang w:val="en-US"/>
              </w:rPr>
              <w:drawing>
                <wp:inline distT="0" distB="0" distL="0" distR="0" wp14:anchorId="7E928551" wp14:editId="68126FBB">
                  <wp:extent cx="4595712" cy="2586990"/>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8">
                            <a:extLst>
                              <a:ext uri="{28A0092B-C50C-407E-A947-70E740481C1C}">
                                <a14:useLocalDpi xmlns:a14="http://schemas.microsoft.com/office/drawing/2010/main" val="0"/>
                              </a:ext>
                            </a:extLst>
                          </a:blip>
                          <a:stretch>
                            <a:fillRect/>
                          </a:stretch>
                        </pic:blipFill>
                        <pic:spPr>
                          <a:xfrm>
                            <a:off x="0" y="0"/>
                            <a:ext cx="4629596" cy="2606064"/>
                          </a:xfrm>
                          <a:prstGeom prst="rect">
                            <a:avLst/>
                          </a:prstGeom>
                        </pic:spPr>
                      </pic:pic>
                    </a:graphicData>
                  </a:graphic>
                </wp:inline>
              </w:drawing>
            </w:r>
          </w:p>
        </w:tc>
        <w:tc>
          <w:tcPr>
            <w:tcW w:w="3943" w:type="dxa"/>
          </w:tcPr>
          <w:p w14:paraId="7A215FFF" w14:textId="77777777" w:rsidR="000978FD" w:rsidRPr="001017D6" w:rsidRDefault="000978FD" w:rsidP="000978FD">
            <w:pPr>
              <w:jc w:val="both"/>
              <w:rPr>
                <w:rFonts w:asciiTheme="majorHAnsi" w:hAnsiTheme="majorHAnsi" w:cstheme="majorHAnsi"/>
                <w:lang w:val="en-US"/>
              </w:rPr>
            </w:pPr>
            <w:r w:rsidRPr="001017D6">
              <w:rPr>
                <w:rFonts w:asciiTheme="majorHAnsi" w:hAnsiTheme="majorHAnsi" w:cstheme="majorHAnsi"/>
                <w:noProof/>
                <w:lang w:val="en-US"/>
              </w:rPr>
              <w:drawing>
                <wp:inline distT="0" distB="0" distL="0" distR="0" wp14:anchorId="7413747F" wp14:editId="44372433">
                  <wp:extent cx="3449320" cy="2586990"/>
                  <wp:effectExtent l="0" t="0" r="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49320" cy="2586990"/>
                          </a:xfrm>
                          <a:prstGeom prst="rect">
                            <a:avLst/>
                          </a:prstGeom>
                        </pic:spPr>
                      </pic:pic>
                    </a:graphicData>
                  </a:graphic>
                </wp:inline>
              </w:drawing>
            </w:r>
          </w:p>
        </w:tc>
      </w:tr>
    </w:tbl>
    <w:p w14:paraId="307A9E5F" w14:textId="77777777" w:rsidR="00002F8D" w:rsidRPr="001017D6" w:rsidRDefault="00002F8D" w:rsidP="006473A5">
      <w:pPr>
        <w:jc w:val="both"/>
        <w:rPr>
          <w:rFonts w:asciiTheme="majorHAnsi" w:hAnsiTheme="majorHAnsi" w:cstheme="majorHAnsi"/>
          <w:lang w:val="en-US"/>
        </w:rPr>
      </w:pPr>
    </w:p>
    <w:p w14:paraId="5234E4E8" w14:textId="20BDE804" w:rsidR="000B6DF2" w:rsidRPr="001017D6" w:rsidRDefault="000B6DF2" w:rsidP="006473A5">
      <w:pPr>
        <w:jc w:val="both"/>
        <w:rPr>
          <w:rFonts w:asciiTheme="majorHAnsi" w:hAnsiTheme="majorHAnsi" w:cstheme="majorHAnsi"/>
          <w:lang w:val="en-US"/>
        </w:rPr>
      </w:pPr>
      <w:r w:rsidRPr="001017D6">
        <w:rPr>
          <w:rFonts w:asciiTheme="majorHAnsi" w:hAnsiTheme="majorHAnsi" w:cstheme="majorHAnsi"/>
          <w:lang w:val="en-US"/>
        </w:rPr>
        <w:t>On the other hand, the value of the chestnut's ecosystem services should also be included in the calculation</w:t>
      </w:r>
      <w:r w:rsidR="008F30D0" w:rsidRPr="001017D6">
        <w:rPr>
          <w:rFonts w:asciiTheme="majorHAnsi" w:hAnsiTheme="majorHAnsi" w:cstheme="majorHAnsi"/>
          <w:lang w:val="en-US"/>
        </w:rPr>
        <w:t xml:space="preserve"> of national account</w:t>
      </w:r>
      <w:r w:rsidRPr="001017D6">
        <w:rPr>
          <w:rFonts w:asciiTheme="majorHAnsi" w:hAnsiTheme="majorHAnsi" w:cstheme="majorHAnsi"/>
          <w:lang w:val="en-US"/>
        </w:rPr>
        <w:t>. Chestnut trees and fruit</w:t>
      </w:r>
      <w:r w:rsidR="000978FD" w:rsidRPr="001017D6">
        <w:rPr>
          <w:rFonts w:asciiTheme="majorHAnsi" w:hAnsiTheme="majorHAnsi" w:cstheme="majorHAnsi"/>
          <w:lang w:val="en-US"/>
        </w:rPr>
        <w:t>s</w:t>
      </w:r>
      <w:r w:rsidRPr="001017D6">
        <w:rPr>
          <w:rFonts w:asciiTheme="majorHAnsi" w:hAnsiTheme="majorHAnsi" w:cstheme="majorHAnsi"/>
          <w:lang w:val="en-US"/>
        </w:rPr>
        <w:t xml:space="preserve"> are important elements of cultural life. In many places, </w:t>
      </w:r>
      <w:r w:rsidR="008F30D0" w:rsidRPr="001017D6">
        <w:rPr>
          <w:rFonts w:asciiTheme="majorHAnsi" w:hAnsiTheme="majorHAnsi" w:cstheme="majorHAnsi"/>
          <w:lang w:val="en-US"/>
        </w:rPr>
        <w:t xml:space="preserve">they </w:t>
      </w:r>
      <w:r w:rsidR="003815E4" w:rsidRPr="001017D6">
        <w:rPr>
          <w:rFonts w:asciiTheme="majorHAnsi" w:hAnsiTheme="majorHAnsi" w:cstheme="majorHAnsi"/>
          <w:lang w:val="en-US"/>
        </w:rPr>
        <w:t>are considered</w:t>
      </w:r>
      <w:r w:rsidRPr="001017D6">
        <w:rPr>
          <w:rFonts w:asciiTheme="majorHAnsi" w:hAnsiTheme="majorHAnsi" w:cstheme="majorHAnsi"/>
          <w:lang w:val="en-US"/>
        </w:rPr>
        <w:t xml:space="preserve"> as </w:t>
      </w:r>
      <w:r w:rsidR="008F30D0" w:rsidRPr="001017D6">
        <w:rPr>
          <w:rFonts w:asciiTheme="majorHAnsi" w:hAnsiTheme="majorHAnsi" w:cstheme="majorHAnsi"/>
          <w:lang w:val="en-US"/>
        </w:rPr>
        <w:t xml:space="preserve">one of </w:t>
      </w:r>
      <w:r w:rsidR="003815E4" w:rsidRPr="001017D6">
        <w:rPr>
          <w:rFonts w:asciiTheme="majorHAnsi" w:hAnsiTheme="majorHAnsi" w:cstheme="majorHAnsi"/>
          <w:lang w:val="en-US"/>
        </w:rPr>
        <w:t>the useful</w:t>
      </w:r>
      <w:r w:rsidRPr="001017D6">
        <w:rPr>
          <w:rFonts w:asciiTheme="majorHAnsi" w:hAnsiTheme="majorHAnsi" w:cstheme="majorHAnsi"/>
          <w:lang w:val="en-US"/>
        </w:rPr>
        <w:t xml:space="preserve"> and enjoyable activit</w:t>
      </w:r>
      <w:r w:rsidR="00300458" w:rsidRPr="001017D6">
        <w:rPr>
          <w:rFonts w:asciiTheme="majorHAnsi" w:hAnsiTheme="majorHAnsi" w:cstheme="majorHAnsi"/>
          <w:lang w:val="en-US"/>
        </w:rPr>
        <w:t>ies</w:t>
      </w:r>
      <w:r w:rsidRPr="001017D6">
        <w:rPr>
          <w:rFonts w:asciiTheme="majorHAnsi" w:hAnsiTheme="majorHAnsi" w:cstheme="majorHAnsi"/>
          <w:lang w:val="en-US"/>
        </w:rPr>
        <w:t xml:space="preserve"> for children, </w:t>
      </w:r>
      <w:r w:rsidR="003815E4" w:rsidRPr="001017D6">
        <w:rPr>
          <w:rFonts w:asciiTheme="majorHAnsi" w:hAnsiTheme="majorHAnsi" w:cstheme="majorHAnsi"/>
          <w:lang w:val="en-US"/>
        </w:rPr>
        <w:t>as mushroom</w:t>
      </w:r>
      <w:r w:rsidRPr="001017D6">
        <w:rPr>
          <w:rFonts w:asciiTheme="majorHAnsi" w:hAnsiTheme="majorHAnsi" w:cstheme="majorHAnsi"/>
          <w:lang w:val="en-US"/>
        </w:rPr>
        <w:t xml:space="preserve"> picking. </w:t>
      </w:r>
    </w:p>
    <w:p w14:paraId="20D0814C" w14:textId="668837DC" w:rsidR="00A653E2" w:rsidRPr="001017D6" w:rsidRDefault="000B6DF2" w:rsidP="000978FD">
      <w:pPr>
        <w:pStyle w:val="ResimYazs"/>
        <w:keepNext/>
        <w:rPr>
          <w:rFonts w:asciiTheme="majorHAnsi" w:hAnsiTheme="majorHAnsi" w:cstheme="majorHAnsi"/>
          <w:sz w:val="22"/>
          <w:szCs w:val="22"/>
          <w:lang w:val="en-US"/>
        </w:rPr>
      </w:pPr>
      <w:r w:rsidRPr="001017D6">
        <w:rPr>
          <w:rFonts w:asciiTheme="majorHAnsi" w:hAnsiTheme="majorHAnsi" w:cstheme="majorHAnsi"/>
          <w:i w:val="0"/>
          <w:iCs w:val="0"/>
          <w:color w:val="auto"/>
          <w:sz w:val="22"/>
          <w:szCs w:val="22"/>
          <w:lang w:val="en-US"/>
        </w:rPr>
        <w:t>In the light of these explanations, it can be stated that the most important part of chestnut that can be measured economically is chestnut fruit. However, a significant part of the chestnut fruit is consumed informally</w:t>
      </w:r>
      <w:r w:rsidR="000978FD" w:rsidRPr="001017D6">
        <w:rPr>
          <w:rFonts w:asciiTheme="majorHAnsi" w:hAnsiTheme="majorHAnsi" w:cstheme="majorHAnsi"/>
          <w:i w:val="0"/>
          <w:iCs w:val="0"/>
          <w:color w:val="auto"/>
          <w:sz w:val="22"/>
          <w:szCs w:val="22"/>
          <w:lang w:val="en-US"/>
        </w:rPr>
        <w:t>/unrecorded</w:t>
      </w:r>
      <w:r w:rsidRPr="001017D6">
        <w:rPr>
          <w:rFonts w:asciiTheme="majorHAnsi" w:hAnsiTheme="majorHAnsi" w:cstheme="majorHAnsi"/>
          <w:i w:val="0"/>
          <w:iCs w:val="0"/>
          <w:color w:val="auto"/>
          <w:sz w:val="22"/>
          <w:szCs w:val="22"/>
          <w:lang w:val="en-US"/>
        </w:rPr>
        <w:t xml:space="preserve">. A study conducted as a "master thesis" in the Faculty of Forestry of Karadeniz Technical University in 2000 will give an idea about this issue. </w:t>
      </w:r>
      <w:r w:rsidR="00051712" w:rsidRPr="001017D6">
        <w:rPr>
          <w:rFonts w:asciiTheme="majorHAnsi" w:hAnsiTheme="majorHAnsi" w:cstheme="majorHAnsi"/>
          <w:sz w:val="22"/>
          <w:szCs w:val="22"/>
          <w:lang w:val="en-US"/>
        </w:rPr>
        <w:t>.</w:t>
      </w:r>
      <w:sdt>
        <w:sdtPr>
          <w:rPr>
            <w:rFonts w:asciiTheme="majorHAnsi" w:hAnsiTheme="majorHAnsi" w:cstheme="majorHAnsi"/>
            <w:sz w:val="22"/>
            <w:szCs w:val="22"/>
            <w:lang w:val="en-US"/>
          </w:rPr>
          <w:id w:val="1783461572"/>
          <w:citation/>
        </w:sdtPr>
        <w:sdtContent>
          <w:r w:rsidR="00051712" w:rsidRPr="001017D6">
            <w:rPr>
              <w:rFonts w:asciiTheme="majorHAnsi" w:hAnsiTheme="majorHAnsi" w:cstheme="majorHAnsi"/>
              <w:sz w:val="22"/>
              <w:szCs w:val="22"/>
              <w:lang w:val="en-US"/>
            </w:rPr>
            <w:fldChar w:fldCharType="begin"/>
          </w:r>
          <w:r w:rsidR="00051712" w:rsidRPr="001017D6">
            <w:rPr>
              <w:rFonts w:asciiTheme="majorHAnsi" w:hAnsiTheme="majorHAnsi" w:cstheme="majorHAnsi"/>
              <w:sz w:val="22"/>
              <w:szCs w:val="22"/>
            </w:rPr>
            <w:instrText xml:space="preserve"> CITATION BEL011 \l 1055 </w:instrText>
          </w:r>
          <w:r w:rsidR="00051712" w:rsidRPr="001017D6">
            <w:rPr>
              <w:rFonts w:asciiTheme="majorHAnsi" w:hAnsiTheme="majorHAnsi" w:cstheme="majorHAnsi"/>
              <w:sz w:val="22"/>
              <w:szCs w:val="22"/>
              <w:lang w:val="en-US"/>
            </w:rPr>
            <w:fldChar w:fldCharType="separate"/>
          </w:r>
          <w:r w:rsidR="00051712" w:rsidRPr="001017D6">
            <w:rPr>
              <w:rFonts w:asciiTheme="majorHAnsi" w:hAnsiTheme="majorHAnsi" w:cstheme="majorHAnsi"/>
              <w:noProof/>
              <w:sz w:val="22"/>
              <w:szCs w:val="22"/>
            </w:rPr>
            <w:t xml:space="preserve"> (BELEN, 2001)</w:t>
          </w:r>
          <w:r w:rsidR="00051712" w:rsidRPr="001017D6">
            <w:rPr>
              <w:rFonts w:asciiTheme="majorHAnsi" w:hAnsiTheme="majorHAnsi" w:cstheme="majorHAnsi"/>
              <w:sz w:val="22"/>
              <w:szCs w:val="22"/>
              <w:lang w:val="en-US"/>
            </w:rPr>
            <w:fldChar w:fldCharType="end"/>
          </w:r>
        </w:sdtContent>
      </w:sdt>
    </w:p>
    <w:p w14:paraId="6639AA3C" w14:textId="3E4ED682" w:rsidR="00101BF2" w:rsidRPr="001017D6" w:rsidRDefault="00101BF2" w:rsidP="00101BF2">
      <w:pPr>
        <w:pStyle w:val="ResimYazs"/>
        <w:keepNext/>
        <w:rPr>
          <w:rFonts w:asciiTheme="majorHAnsi" w:hAnsiTheme="majorHAnsi" w:cstheme="majorHAnsi"/>
          <w:sz w:val="22"/>
          <w:szCs w:val="22"/>
          <w:lang w:val="en-US"/>
        </w:rPr>
      </w:pPr>
      <w:bookmarkStart w:id="28" w:name="_Toc58176479"/>
      <w:r w:rsidRPr="001017D6">
        <w:rPr>
          <w:rFonts w:asciiTheme="majorHAnsi" w:hAnsiTheme="majorHAnsi" w:cstheme="majorHAnsi"/>
          <w:sz w:val="22"/>
          <w:szCs w:val="22"/>
          <w:lang w:val="en-US"/>
        </w:rPr>
        <w:t xml:space="preserve">Table </w:t>
      </w:r>
      <w:r w:rsidRPr="001017D6">
        <w:rPr>
          <w:rFonts w:asciiTheme="majorHAnsi" w:hAnsiTheme="majorHAnsi" w:cstheme="majorHAnsi"/>
          <w:sz w:val="22"/>
          <w:szCs w:val="22"/>
          <w:lang w:val="en-US"/>
        </w:rPr>
        <w:fldChar w:fldCharType="begin"/>
      </w:r>
      <w:r w:rsidRPr="001017D6">
        <w:rPr>
          <w:rFonts w:asciiTheme="majorHAnsi" w:hAnsiTheme="majorHAnsi" w:cstheme="majorHAnsi"/>
          <w:sz w:val="22"/>
          <w:szCs w:val="22"/>
          <w:lang w:val="en-US"/>
        </w:rPr>
        <w:instrText xml:space="preserve"> SEQ Table \* ARABIC </w:instrText>
      </w:r>
      <w:r w:rsidRPr="001017D6">
        <w:rPr>
          <w:rFonts w:asciiTheme="majorHAnsi" w:hAnsiTheme="majorHAnsi" w:cstheme="majorHAnsi"/>
          <w:sz w:val="22"/>
          <w:szCs w:val="22"/>
          <w:lang w:val="en-US"/>
        </w:rPr>
        <w:fldChar w:fldCharType="separate"/>
      </w:r>
      <w:r w:rsidR="00002F8D" w:rsidRPr="001017D6">
        <w:rPr>
          <w:rFonts w:asciiTheme="majorHAnsi" w:hAnsiTheme="majorHAnsi" w:cstheme="majorHAnsi"/>
          <w:noProof/>
          <w:sz w:val="22"/>
          <w:szCs w:val="22"/>
          <w:lang w:val="en-US"/>
        </w:rPr>
        <w:t>4</w:t>
      </w:r>
      <w:r w:rsidRPr="001017D6">
        <w:rPr>
          <w:rFonts w:asciiTheme="majorHAnsi" w:hAnsiTheme="majorHAnsi" w:cstheme="majorHAnsi"/>
          <w:sz w:val="22"/>
          <w:szCs w:val="22"/>
          <w:lang w:val="en-US"/>
        </w:rPr>
        <w:fldChar w:fldCharType="end"/>
      </w:r>
      <w:r w:rsidRPr="001017D6">
        <w:rPr>
          <w:rFonts w:asciiTheme="majorHAnsi" w:hAnsiTheme="majorHAnsi" w:cstheme="majorHAnsi"/>
          <w:sz w:val="22"/>
          <w:szCs w:val="22"/>
          <w:lang w:val="en-US"/>
        </w:rPr>
        <w:t>. Total annual income of chestnut fruit annually for the year 2000</w:t>
      </w:r>
      <w:bookmarkEnd w:id="28"/>
    </w:p>
    <w:tbl>
      <w:tblPr>
        <w:tblStyle w:val="TabloKlavuzu"/>
        <w:tblW w:w="9209" w:type="dxa"/>
        <w:tblLook w:val="04A0" w:firstRow="1" w:lastRow="0" w:firstColumn="1" w:lastColumn="0" w:noHBand="0" w:noVBand="1"/>
      </w:tblPr>
      <w:tblGrid>
        <w:gridCol w:w="9209"/>
      </w:tblGrid>
      <w:tr w:rsidR="00101BF2" w:rsidRPr="001017D6" w14:paraId="260DCCC9" w14:textId="77777777" w:rsidTr="00002F8D">
        <w:tc>
          <w:tcPr>
            <w:tcW w:w="9209" w:type="dxa"/>
          </w:tcPr>
          <w:p w14:paraId="2A163C31" w14:textId="77777777" w:rsidR="00101BF2" w:rsidRPr="001017D6" w:rsidRDefault="00101BF2" w:rsidP="00101BF2">
            <w:pPr>
              <w:jc w:val="both"/>
              <w:rPr>
                <w:rFonts w:asciiTheme="majorHAnsi" w:hAnsiTheme="majorHAnsi" w:cstheme="majorHAnsi"/>
                <w:lang w:val="en-US"/>
              </w:rPr>
            </w:pPr>
            <w:r w:rsidRPr="001017D6">
              <w:rPr>
                <w:rFonts w:asciiTheme="majorHAnsi" w:hAnsiTheme="majorHAnsi" w:cstheme="majorHAnsi"/>
                <w:lang w:val="en-US"/>
              </w:rPr>
              <w:t>The total annual income from chestnuts, including export, internal consumption and unrecorded consumption, can be calculated as follows:</w:t>
            </w:r>
          </w:p>
          <w:p w14:paraId="0CE8235D" w14:textId="0A983E71" w:rsidR="00300458" w:rsidRPr="001017D6" w:rsidRDefault="00101BF2" w:rsidP="007972C3">
            <w:pPr>
              <w:pStyle w:val="ListeParagraf"/>
              <w:numPr>
                <w:ilvl w:val="0"/>
                <w:numId w:val="40"/>
              </w:numPr>
              <w:jc w:val="both"/>
              <w:rPr>
                <w:rFonts w:asciiTheme="majorHAnsi" w:hAnsiTheme="majorHAnsi" w:cstheme="majorHAnsi"/>
                <w:sz w:val="22"/>
                <w:szCs w:val="22"/>
              </w:rPr>
            </w:pPr>
            <w:r w:rsidRPr="001017D6">
              <w:rPr>
                <w:rFonts w:asciiTheme="majorHAnsi" w:hAnsiTheme="majorHAnsi" w:cstheme="majorHAnsi"/>
                <w:sz w:val="22"/>
                <w:szCs w:val="22"/>
              </w:rPr>
              <w:t>Export</w:t>
            </w:r>
            <w:r w:rsidR="00300458" w:rsidRPr="001017D6">
              <w:rPr>
                <w:rFonts w:asciiTheme="majorHAnsi" w:hAnsiTheme="majorHAnsi" w:cstheme="majorHAnsi"/>
                <w:sz w:val="22"/>
                <w:szCs w:val="22"/>
              </w:rPr>
              <w:t>:</w:t>
            </w:r>
            <w:r w:rsidRPr="001017D6">
              <w:rPr>
                <w:rFonts w:asciiTheme="majorHAnsi" w:hAnsiTheme="majorHAnsi" w:cstheme="majorHAnsi"/>
                <w:sz w:val="22"/>
                <w:szCs w:val="22"/>
              </w:rPr>
              <w:t xml:space="preserve"> 6 679 623</w:t>
            </w:r>
            <w:r w:rsidR="00300458" w:rsidRPr="001017D6">
              <w:rPr>
                <w:rFonts w:asciiTheme="majorHAnsi" w:hAnsiTheme="majorHAnsi" w:cstheme="majorHAnsi"/>
                <w:sz w:val="22"/>
                <w:szCs w:val="22"/>
              </w:rPr>
              <w:t xml:space="preserve"> USD equivalent</w:t>
            </w:r>
            <w:r w:rsidRPr="001017D6">
              <w:rPr>
                <w:rFonts w:asciiTheme="majorHAnsi" w:hAnsiTheme="majorHAnsi" w:cstheme="majorHAnsi"/>
                <w:sz w:val="22"/>
                <w:szCs w:val="22"/>
              </w:rPr>
              <w:t xml:space="preserve"> to 6 264 </w:t>
            </w:r>
            <w:r w:rsidR="002867C3" w:rsidRPr="001017D6">
              <w:rPr>
                <w:rFonts w:asciiTheme="majorHAnsi" w:hAnsiTheme="majorHAnsi" w:cstheme="majorHAnsi"/>
                <w:sz w:val="22"/>
                <w:szCs w:val="22"/>
              </w:rPr>
              <w:t>ton</w:t>
            </w:r>
            <w:r w:rsidR="00300458" w:rsidRPr="001017D6">
              <w:rPr>
                <w:rFonts w:asciiTheme="majorHAnsi" w:hAnsiTheme="majorHAnsi" w:cstheme="majorHAnsi"/>
                <w:sz w:val="22"/>
                <w:szCs w:val="22"/>
              </w:rPr>
              <w:t>s</w:t>
            </w:r>
            <w:r w:rsidRPr="001017D6">
              <w:rPr>
                <w:rFonts w:asciiTheme="majorHAnsi" w:hAnsiTheme="majorHAnsi" w:cstheme="majorHAnsi"/>
                <w:sz w:val="22"/>
                <w:szCs w:val="22"/>
              </w:rPr>
              <w:t xml:space="preserve"> (average </w:t>
            </w:r>
            <w:r w:rsidR="003815E4" w:rsidRPr="001017D6">
              <w:rPr>
                <w:rFonts w:asciiTheme="majorHAnsi" w:hAnsiTheme="majorHAnsi" w:cstheme="majorHAnsi"/>
                <w:sz w:val="22"/>
                <w:szCs w:val="22"/>
              </w:rPr>
              <w:t>figures</w:t>
            </w:r>
            <w:r w:rsidRPr="001017D6">
              <w:rPr>
                <w:rFonts w:asciiTheme="majorHAnsi" w:hAnsiTheme="majorHAnsi" w:cstheme="majorHAnsi"/>
                <w:sz w:val="22"/>
                <w:szCs w:val="22"/>
              </w:rPr>
              <w:t xml:space="preserve"> of the last ten years).</w:t>
            </w:r>
          </w:p>
          <w:p w14:paraId="53DAE0FA" w14:textId="25E229C4" w:rsidR="00300458" w:rsidRPr="001017D6" w:rsidRDefault="00101BF2" w:rsidP="007972C3">
            <w:pPr>
              <w:pStyle w:val="ListeParagraf"/>
              <w:numPr>
                <w:ilvl w:val="0"/>
                <w:numId w:val="40"/>
              </w:numPr>
              <w:jc w:val="both"/>
              <w:rPr>
                <w:rFonts w:asciiTheme="majorHAnsi" w:hAnsiTheme="majorHAnsi" w:cstheme="majorHAnsi"/>
                <w:sz w:val="22"/>
                <w:szCs w:val="22"/>
              </w:rPr>
            </w:pPr>
            <w:r w:rsidRPr="001017D6">
              <w:rPr>
                <w:rFonts w:asciiTheme="majorHAnsi" w:hAnsiTheme="majorHAnsi" w:cstheme="majorHAnsi"/>
                <w:sz w:val="22"/>
                <w:szCs w:val="22"/>
              </w:rPr>
              <w:lastRenderedPageBreak/>
              <w:t>Internal consumption</w:t>
            </w:r>
            <w:r w:rsidR="00300458" w:rsidRPr="001017D6">
              <w:rPr>
                <w:rFonts w:asciiTheme="majorHAnsi" w:hAnsiTheme="majorHAnsi" w:cstheme="majorHAnsi"/>
                <w:sz w:val="22"/>
                <w:szCs w:val="22"/>
              </w:rPr>
              <w:t xml:space="preserve">: </w:t>
            </w:r>
            <w:r w:rsidRPr="001017D6">
              <w:rPr>
                <w:rFonts w:asciiTheme="majorHAnsi" w:hAnsiTheme="majorHAnsi" w:cstheme="majorHAnsi"/>
                <w:sz w:val="22"/>
                <w:szCs w:val="22"/>
              </w:rPr>
              <w:t xml:space="preserve">94 774 </w:t>
            </w:r>
            <w:r w:rsidR="00E304C2" w:rsidRPr="001017D6">
              <w:rPr>
                <w:rFonts w:asciiTheme="majorHAnsi" w:hAnsiTheme="majorHAnsi" w:cstheme="majorHAnsi"/>
                <w:sz w:val="22"/>
                <w:szCs w:val="22"/>
              </w:rPr>
              <w:t>000 USD</w:t>
            </w:r>
            <w:r w:rsidR="00300458" w:rsidRPr="001017D6">
              <w:rPr>
                <w:rFonts w:asciiTheme="majorHAnsi" w:hAnsiTheme="majorHAnsi" w:cstheme="majorHAnsi"/>
                <w:sz w:val="22"/>
                <w:szCs w:val="22"/>
              </w:rPr>
              <w:t xml:space="preserve"> e</w:t>
            </w:r>
            <w:r w:rsidRPr="001017D6">
              <w:rPr>
                <w:rFonts w:asciiTheme="majorHAnsi" w:hAnsiTheme="majorHAnsi" w:cstheme="majorHAnsi"/>
                <w:sz w:val="22"/>
                <w:szCs w:val="22"/>
              </w:rPr>
              <w:t xml:space="preserve">quivalent to 47 387 </w:t>
            </w:r>
            <w:r w:rsidR="002867C3" w:rsidRPr="001017D6">
              <w:rPr>
                <w:rFonts w:asciiTheme="majorHAnsi" w:hAnsiTheme="majorHAnsi" w:cstheme="majorHAnsi"/>
                <w:sz w:val="22"/>
                <w:szCs w:val="22"/>
              </w:rPr>
              <w:t>tons</w:t>
            </w:r>
            <w:r w:rsidRPr="001017D6">
              <w:rPr>
                <w:rFonts w:asciiTheme="majorHAnsi" w:hAnsiTheme="majorHAnsi" w:cstheme="majorHAnsi"/>
                <w:sz w:val="22"/>
                <w:szCs w:val="22"/>
              </w:rPr>
              <w:t xml:space="preserve"> product (the average price of the nut has been accepted at a retail price of 2</w:t>
            </w:r>
            <w:r w:rsidR="00300458" w:rsidRPr="001017D6">
              <w:rPr>
                <w:rFonts w:asciiTheme="majorHAnsi" w:hAnsiTheme="majorHAnsi" w:cstheme="majorHAnsi"/>
                <w:sz w:val="22"/>
                <w:szCs w:val="22"/>
              </w:rPr>
              <w:t xml:space="preserve"> USD</w:t>
            </w:r>
            <w:r w:rsidRPr="001017D6">
              <w:rPr>
                <w:rFonts w:asciiTheme="majorHAnsi" w:hAnsiTheme="majorHAnsi" w:cstheme="majorHAnsi"/>
                <w:sz w:val="22"/>
                <w:szCs w:val="22"/>
              </w:rPr>
              <w:t>/kg</w:t>
            </w:r>
            <w:r w:rsidR="003815E4" w:rsidRPr="001017D6">
              <w:rPr>
                <w:rFonts w:asciiTheme="majorHAnsi" w:hAnsiTheme="majorHAnsi" w:cstheme="majorHAnsi"/>
                <w:sz w:val="22"/>
                <w:szCs w:val="22"/>
              </w:rPr>
              <w:t xml:space="preserve"> based on market </w:t>
            </w:r>
            <w:r w:rsidR="00E304C2" w:rsidRPr="001017D6">
              <w:rPr>
                <w:rFonts w:asciiTheme="majorHAnsi" w:hAnsiTheme="majorHAnsi" w:cstheme="majorHAnsi"/>
                <w:sz w:val="22"/>
                <w:szCs w:val="22"/>
              </w:rPr>
              <w:t>observations</w:t>
            </w:r>
            <w:r w:rsidR="00300458" w:rsidRPr="001017D6">
              <w:rPr>
                <w:rFonts w:asciiTheme="majorHAnsi" w:hAnsiTheme="majorHAnsi" w:cstheme="majorHAnsi"/>
                <w:sz w:val="22"/>
                <w:szCs w:val="22"/>
              </w:rPr>
              <w:t>.</w:t>
            </w:r>
          </w:p>
          <w:p w14:paraId="6F31F364" w14:textId="08C9A683" w:rsidR="00101BF2" w:rsidRPr="001017D6" w:rsidRDefault="00101BF2" w:rsidP="00D22924">
            <w:pPr>
              <w:pStyle w:val="ListeParagraf"/>
              <w:numPr>
                <w:ilvl w:val="0"/>
                <w:numId w:val="40"/>
              </w:numPr>
              <w:jc w:val="both"/>
              <w:rPr>
                <w:rFonts w:asciiTheme="majorHAnsi" w:hAnsiTheme="majorHAnsi" w:cstheme="majorHAnsi"/>
                <w:sz w:val="22"/>
                <w:szCs w:val="22"/>
              </w:rPr>
            </w:pPr>
            <w:r w:rsidRPr="001017D6">
              <w:rPr>
                <w:rFonts w:asciiTheme="majorHAnsi" w:hAnsiTheme="majorHAnsi" w:cstheme="majorHAnsi"/>
                <w:sz w:val="22"/>
                <w:szCs w:val="22"/>
              </w:rPr>
              <w:t>Unrecorded internal consumption</w:t>
            </w:r>
            <w:r w:rsidR="00300458" w:rsidRPr="001017D6">
              <w:rPr>
                <w:rFonts w:asciiTheme="majorHAnsi" w:hAnsiTheme="majorHAnsi" w:cstheme="majorHAnsi"/>
                <w:sz w:val="22"/>
                <w:szCs w:val="22"/>
              </w:rPr>
              <w:t>:</w:t>
            </w:r>
            <w:r w:rsidRPr="001017D6">
              <w:rPr>
                <w:rFonts w:asciiTheme="majorHAnsi" w:hAnsiTheme="majorHAnsi" w:cstheme="majorHAnsi"/>
                <w:sz w:val="22"/>
                <w:szCs w:val="22"/>
              </w:rPr>
              <w:t xml:space="preserve"> The export and official internal consumption amount to 53 651 </w:t>
            </w:r>
            <w:r w:rsidR="00300458" w:rsidRPr="001017D6">
              <w:rPr>
                <w:rFonts w:asciiTheme="majorHAnsi" w:hAnsiTheme="majorHAnsi" w:cstheme="majorHAnsi"/>
                <w:sz w:val="22"/>
                <w:szCs w:val="22"/>
              </w:rPr>
              <w:t>tons</w:t>
            </w:r>
            <w:r w:rsidRPr="001017D6">
              <w:rPr>
                <w:rFonts w:asciiTheme="majorHAnsi" w:hAnsiTheme="majorHAnsi" w:cstheme="majorHAnsi"/>
                <w:sz w:val="22"/>
                <w:szCs w:val="22"/>
              </w:rPr>
              <w:t xml:space="preserve">, but nut production is 68 652 </w:t>
            </w:r>
            <w:r w:rsidR="00300458" w:rsidRPr="001017D6">
              <w:rPr>
                <w:rFonts w:asciiTheme="majorHAnsi" w:hAnsiTheme="majorHAnsi" w:cstheme="majorHAnsi"/>
                <w:sz w:val="22"/>
                <w:szCs w:val="22"/>
              </w:rPr>
              <w:t>tons</w:t>
            </w:r>
            <w:r w:rsidRPr="001017D6">
              <w:rPr>
                <w:rFonts w:asciiTheme="majorHAnsi" w:hAnsiTheme="majorHAnsi" w:cstheme="majorHAnsi"/>
                <w:sz w:val="22"/>
                <w:szCs w:val="22"/>
              </w:rPr>
              <w:t xml:space="preserve"> annually. Therefore, the difference between the two figures is unrecorded consumption. If we assume that these products were consumed at a minimum 1</w:t>
            </w:r>
            <w:r w:rsidR="00300458" w:rsidRPr="001017D6">
              <w:rPr>
                <w:rFonts w:asciiTheme="majorHAnsi" w:hAnsiTheme="majorHAnsi" w:cstheme="majorHAnsi"/>
                <w:sz w:val="22"/>
                <w:szCs w:val="22"/>
              </w:rPr>
              <w:t xml:space="preserve"> USD</w:t>
            </w:r>
            <w:r w:rsidRPr="001017D6">
              <w:rPr>
                <w:rFonts w:asciiTheme="majorHAnsi" w:hAnsiTheme="majorHAnsi" w:cstheme="majorHAnsi"/>
                <w:sz w:val="22"/>
                <w:szCs w:val="22"/>
              </w:rPr>
              <w:t>/</w:t>
            </w:r>
            <w:r w:rsidR="003815E4" w:rsidRPr="001017D6">
              <w:rPr>
                <w:rFonts w:asciiTheme="majorHAnsi" w:hAnsiTheme="majorHAnsi" w:cstheme="majorHAnsi"/>
                <w:sz w:val="22"/>
                <w:szCs w:val="22"/>
              </w:rPr>
              <w:t>kg, then</w:t>
            </w:r>
            <w:r w:rsidR="00300458" w:rsidRPr="001017D6">
              <w:rPr>
                <w:rFonts w:asciiTheme="majorHAnsi" w:hAnsiTheme="majorHAnsi" w:cstheme="majorHAnsi"/>
                <w:sz w:val="22"/>
                <w:szCs w:val="22"/>
              </w:rPr>
              <w:t xml:space="preserve"> it is possible to calculate </w:t>
            </w:r>
            <w:r w:rsidRPr="001017D6">
              <w:rPr>
                <w:rFonts w:asciiTheme="majorHAnsi" w:hAnsiTheme="majorHAnsi" w:cstheme="majorHAnsi"/>
                <w:sz w:val="22"/>
                <w:szCs w:val="22"/>
              </w:rPr>
              <w:t xml:space="preserve">14 973 000 </w:t>
            </w:r>
            <w:r w:rsidR="00300458" w:rsidRPr="001017D6">
              <w:rPr>
                <w:rFonts w:asciiTheme="majorHAnsi" w:hAnsiTheme="majorHAnsi" w:cstheme="majorHAnsi"/>
                <w:sz w:val="22"/>
                <w:szCs w:val="22"/>
              </w:rPr>
              <w:t xml:space="preserve">USD </w:t>
            </w:r>
            <w:r w:rsidRPr="001017D6">
              <w:rPr>
                <w:rFonts w:asciiTheme="majorHAnsi" w:hAnsiTheme="majorHAnsi" w:cstheme="majorHAnsi"/>
                <w:sz w:val="22"/>
                <w:szCs w:val="22"/>
              </w:rPr>
              <w:t>equivalent to 14</w:t>
            </w:r>
            <w:r w:rsidR="00300458" w:rsidRPr="001017D6">
              <w:rPr>
                <w:rFonts w:asciiTheme="majorHAnsi" w:hAnsiTheme="majorHAnsi" w:cstheme="majorHAnsi"/>
                <w:sz w:val="22"/>
                <w:szCs w:val="22"/>
              </w:rPr>
              <w:t xml:space="preserve"> </w:t>
            </w:r>
            <w:r w:rsidRPr="001017D6">
              <w:rPr>
                <w:rFonts w:asciiTheme="majorHAnsi" w:hAnsiTheme="majorHAnsi" w:cstheme="majorHAnsi"/>
                <w:sz w:val="22"/>
                <w:szCs w:val="22"/>
              </w:rPr>
              <w:t xml:space="preserve">973 </w:t>
            </w:r>
            <w:r w:rsidR="00300458" w:rsidRPr="001017D6">
              <w:rPr>
                <w:rFonts w:asciiTheme="majorHAnsi" w:hAnsiTheme="majorHAnsi" w:cstheme="majorHAnsi"/>
                <w:sz w:val="22"/>
                <w:szCs w:val="22"/>
              </w:rPr>
              <w:t>tons</w:t>
            </w:r>
            <w:r w:rsidRPr="001017D6">
              <w:rPr>
                <w:rFonts w:asciiTheme="majorHAnsi" w:hAnsiTheme="majorHAnsi" w:cstheme="majorHAnsi"/>
                <w:sz w:val="22"/>
                <w:szCs w:val="22"/>
              </w:rPr>
              <w:t xml:space="preserve"> have been earned.</w:t>
            </w:r>
          </w:p>
          <w:p w14:paraId="6A5331EC" w14:textId="77777777" w:rsidR="00101BF2" w:rsidRPr="001017D6" w:rsidRDefault="00101BF2" w:rsidP="00101BF2">
            <w:pPr>
              <w:jc w:val="both"/>
              <w:rPr>
                <w:rFonts w:asciiTheme="majorHAnsi" w:hAnsiTheme="majorHAnsi" w:cstheme="majorHAnsi"/>
                <w:lang w:val="en-US"/>
              </w:rPr>
            </w:pPr>
          </w:p>
          <w:p w14:paraId="14AF0879" w14:textId="77777777" w:rsidR="00101BF2" w:rsidRPr="001017D6" w:rsidRDefault="00101BF2" w:rsidP="00101BF2">
            <w:pPr>
              <w:jc w:val="both"/>
              <w:rPr>
                <w:rFonts w:asciiTheme="majorHAnsi" w:hAnsiTheme="majorHAnsi" w:cstheme="majorHAnsi"/>
                <w:lang w:val="en-US"/>
              </w:rPr>
            </w:pPr>
            <w:r w:rsidRPr="001017D6">
              <w:rPr>
                <w:rFonts w:asciiTheme="majorHAnsi" w:hAnsiTheme="majorHAnsi" w:cstheme="majorHAnsi"/>
                <w:lang w:val="en-US"/>
              </w:rPr>
              <w:t>As a consequence, the total income of chestnut nuts can be calculated:</w:t>
            </w:r>
          </w:p>
          <w:p w14:paraId="7D1115CD" w14:textId="77777777" w:rsidR="00300458" w:rsidRPr="001017D6" w:rsidRDefault="00101BF2" w:rsidP="007972C3">
            <w:pPr>
              <w:pStyle w:val="ListeParagraf"/>
              <w:numPr>
                <w:ilvl w:val="0"/>
                <w:numId w:val="41"/>
              </w:numPr>
              <w:jc w:val="both"/>
              <w:rPr>
                <w:rFonts w:asciiTheme="majorHAnsi" w:hAnsiTheme="majorHAnsi" w:cstheme="majorHAnsi"/>
                <w:sz w:val="22"/>
                <w:szCs w:val="22"/>
              </w:rPr>
            </w:pPr>
            <w:r w:rsidRPr="001017D6">
              <w:rPr>
                <w:rFonts w:asciiTheme="majorHAnsi" w:hAnsiTheme="majorHAnsi" w:cstheme="majorHAnsi"/>
                <w:sz w:val="22"/>
                <w:szCs w:val="22"/>
              </w:rPr>
              <w:t>Export 6 679 623</w:t>
            </w:r>
            <w:r w:rsidR="00300458" w:rsidRPr="001017D6">
              <w:rPr>
                <w:rFonts w:asciiTheme="majorHAnsi" w:hAnsiTheme="majorHAnsi" w:cstheme="majorHAnsi"/>
                <w:sz w:val="22"/>
                <w:szCs w:val="22"/>
              </w:rPr>
              <w:t xml:space="preserve"> USD</w:t>
            </w:r>
          </w:p>
          <w:p w14:paraId="48DDB27E" w14:textId="77777777" w:rsidR="00300458" w:rsidRPr="001017D6" w:rsidRDefault="00101BF2" w:rsidP="007972C3">
            <w:pPr>
              <w:pStyle w:val="ListeParagraf"/>
              <w:numPr>
                <w:ilvl w:val="0"/>
                <w:numId w:val="41"/>
              </w:numPr>
              <w:jc w:val="both"/>
              <w:rPr>
                <w:rFonts w:asciiTheme="majorHAnsi" w:hAnsiTheme="majorHAnsi" w:cstheme="majorHAnsi"/>
                <w:sz w:val="22"/>
                <w:szCs w:val="22"/>
              </w:rPr>
            </w:pPr>
            <w:r w:rsidRPr="001017D6">
              <w:rPr>
                <w:rFonts w:asciiTheme="majorHAnsi" w:hAnsiTheme="majorHAnsi" w:cstheme="majorHAnsi"/>
                <w:sz w:val="22"/>
                <w:szCs w:val="22"/>
              </w:rPr>
              <w:t>Internal consumption</w:t>
            </w:r>
            <w:r w:rsidR="00300458" w:rsidRPr="001017D6">
              <w:rPr>
                <w:rFonts w:asciiTheme="majorHAnsi" w:hAnsiTheme="majorHAnsi" w:cstheme="majorHAnsi"/>
                <w:sz w:val="22"/>
                <w:szCs w:val="22"/>
              </w:rPr>
              <w:t xml:space="preserve"> recorded 94</w:t>
            </w:r>
            <w:r w:rsidRPr="001017D6">
              <w:rPr>
                <w:rFonts w:asciiTheme="majorHAnsi" w:hAnsiTheme="majorHAnsi" w:cstheme="majorHAnsi"/>
                <w:sz w:val="22"/>
                <w:szCs w:val="22"/>
              </w:rPr>
              <w:t xml:space="preserve"> 774 000</w:t>
            </w:r>
            <w:r w:rsidR="00300458" w:rsidRPr="001017D6">
              <w:rPr>
                <w:rFonts w:asciiTheme="majorHAnsi" w:hAnsiTheme="majorHAnsi" w:cstheme="majorHAnsi"/>
                <w:sz w:val="22"/>
                <w:szCs w:val="22"/>
              </w:rPr>
              <w:t xml:space="preserve"> USD</w:t>
            </w:r>
          </w:p>
          <w:p w14:paraId="6937F2A1" w14:textId="7557F676" w:rsidR="00101BF2" w:rsidRPr="001017D6" w:rsidRDefault="00101BF2" w:rsidP="007972C3">
            <w:pPr>
              <w:pStyle w:val="ListeParagraf"/>
              <w:numPr>
                <w:ilvl w:val="0"/>
                <w:numId w:val="41"/>
              </w:numPr>
              <w:jc w:val="both"/>
              <w:rPr>
                <w:rFonts w:asciiTheme="majorHAnsi" w:hAnsiTheme="majorHAnsi" w:cstheme="majorHAnsi"/>
                <w:sz w:val="22"/>
                <w:szCs w:val="22"/>
              </w:rPr>
            </w:pPr>
            <w:r w:rsidRPr="001017D6">
              <w:rPr>
                <w:rFonts w:asciiTheme="majorHAnsi" w:hAnsiTheme="majorHAnsi" w:cstheme="majorHAnsi"/>
                <w:sz w:val="22"/>
                <w:szCs w:val="22"/>
              </w:rPr>
              <w:t>Unrecorded internal consumption 14 973 000</w:t>
            </w:r>
            <w:r w:rsidR="00300458" w:rsidRPr="001017D6">
              <w:rPr>
                <w:rFonts w:asciiTheme="majorHAnsi" w:hAnsiTheme="majorHAnsi" w:cstheme="majorHAnsi"/>
                <w:sz w:val="22"/>
                <w:szCs w:val="22"/>
              </w:rPr>
              <w:t xml:space="preserve"> USD </w:t>
            </w:r>
          </w:p>
          <w:p w14:paraId="3EBE4FF2" w14:textId="2DFD7F9C" w:rsidR="00101BF2" w:rsidRPr="001017D6" w:rsidRDefault="00300458" w:rsidP="00002F8D">
            <w:pPr>
              <w:pStyle w:val="ListeParagraf"/>
              <w:numPr>
                <w:ilvl w:val="0"/>
                <w:numId w:val="41"/>
              </w:numPr>
              <w:jc w:val="both"/>
              <w:rPr>
                <w:rFonts w:asciiTheme="majorHAnsi" w:hAnsiTheme="majorHAnsi" w:cstheme="majorHAnsi"/>
                <w:sz w:val="22"/>
                <w:szCs w:val="22"/>
              </w:rPr>
            </w:pPr>
            <w:r w:rsidRPr="001017D6">
              <w:rPr>
                <w:rFonts w:asciiTheme="majorHAnsi" w:hAnsiTheme="majorHAnsi" w:cstheme="majorHAnsi"/>
                <w:sz w:val="22"/>
                <w:szCs w:val="22"/>
              </w:rPr>
              <w:t xml:space="preserve">Total </w:t>
            </w:r>
            <w:r w:rsidR="003815E4" w:rsidRPr="001017D6">
              <w:rPr>
                <w:rFonts w:asciiTheme="majorHAnsi" w:hAnsiTheme="majorHAnsi" w:cstheme="majorHAnsi"/>
                <w:sz w:val="22"/>
                <w:szCs w:val="22"/>
              </w:rPr>
              <w:t>income 116</w:t>
            </w:r>
            <w:r w:rsidRPr="001017D6">
              <w:rPr>
                <w:rFonts w:asciiTheme="majorHAnsi" w:hAnsiTheme="majorHAnsi" w:cstheme="majorHAnsi"/>
                <w:sz w:val="22"/>
                <w:szCs w:val="22"/>
              </w:rPr>
              <w:t xml:space="preserve"> 426 623 USD </w:t>
            </w:r>
          </w:p>
        </w:tc>
      </w:tr>
    </w:tbl>
    <w:p w14:paraId="4C20BE18" w14:textId="77777777" w:rsidR="00101BF2" w:rsidRPr="001017D6" w:rsidRDefault="00101BF2" w:rsidP="00A653E2">
      <w:pPr>
        <w:jc w:val="both"/>
        <w:rPr>
          <w:rFonts w:asciiTheme="majorHAnsi" w:hAnsiTheme="majorHAnsi" w:cstheme="majorHAnsi"/>
          <w:lang w:val="en-US"/>
        </w:rPr>
      </w:pPr>
    </w:p>
    <w:p w14:paraId="794F215C" w14:textId="29E7BAE5" w:rsidR="004171FD" w:rsidRPr="001017D6" w:rsidRDefault="004171FD" w:rsidP="004171FD">
      <w:pPr>
        <w:pStyle w:val="Balk2"/>
        <w:jc w:val="both"/>
        <w:rPr>
          <w:rFonts w:cstheme="majorHAnsi"/>
          <w:sz w:val="22"/>
          <w:szCs w:val="22"/>
          <w:lang w:val="en-US"/>
        </w:rPr>
      </w:pPr>
      <w:bookmarkStart w:id="29" w:name="_Toc58176456"/>
      <w:r w:rsidRPr="001017D6">
        <w:rPr>
          <w:rFonts w:cstheme="majorHAnsi"/>
          <w:sz w:val="22"/>
          <w:szCs w:val="22"/>
          <w:lang w:val="en-US"/>
        </w:rPr>
        <w:t>2.2. Export and Import</w:t>
      </w:r>
      <w:bookmarkEnd w:id="29"/>
    </w:p>
    <w:p w14:paraId="0AEFC040" w14:textId="04F32C0B" w:rsidR="00E304C2" w:rsidRPr="001017D6" w:rsidRDefault="006C7305" w:rsidP="004171FD">
      <w:pPr>
        <w:jc w:val="both"/>
        <w:rPr>
          <w:rFonts w:asciiTheme="majorHAnsi" w:hAnsiTheme="majorHAnsi" w:cstheme="majorHAnsi"/>
          <w:lang w:val="en-US"/>
        </w:rPr>
      </w:pPr>
      <w:r w:rsidRPr="001017D6">
        <w:rPr>
          <w:rFonts w:asciiTheme="majorHAnsi" w:hAnsiTheme="majorHAnsi" w:cstheme="majorHAnsi"/>
          <w:lang w:val="en-US"/>
        </w:rPr>
        <w:t>Chestnut is one of Turkey's major agricultural export products. The export trend is increasing gradually.</w:t>
      </w:r>
      <w:r w:rsidR="00585CC7" w:rsidRPr="001017D6">
        <w:rPr>
          <w:rFonts w:asciiTheme="majorHAnsi" w:hAnsiTheme="majorHAnsi" w:cstheme="majorHAnsi"/>
          <w:lang w:val="en-US"/>
        </w:rPr>
        <w:t xml:space="preserve"> For the years of 1990 to 1999, Turkey's annual export was 6 000 tons in </w:t>
      </w:r>
      <w:r w:rsidR="00A653E2" w:rsidRPr="001017D6">
        <w:rPr>
          <w:rFonts w:asciiTheme="majorHAnsi" w:hAnsiTheme="majorHAnsi" w:cstheme="majorHAnsi"/>
          <w:lang w:val="en-US"/>
        </w:rPr>
        <w:t>average</w:t>
      </w:r>
      <w:r w:rsidR="00585CC7" w:rsidRPr="001017D6">
        <w:rPr>
          <w:rFonts w:asciiTheme="majorHAnsi" w:hAnsiTheme="majorHAnsi" w:cstheme="majorHAnsi"/>
          <w:lang w:val="en-US"/>
        </w:rPr>
        <w:t xml:space="preserve">. </w:t>
      </w:r>
      <w:r w:rsidR="00E304C2" w:rsidRPr="001017D6">
        <w:rPr>
          <w:rFonts w:asciiTheme="majorHAnsi" w:hAnsiTheme="majorHAnsi" w:cstheme="majorHAnsi"/>
          <w:lang w:val="en-US"/>
        </w:rPr>
        <w:t xml:space="preserve">In 2019 export reached to 14 </w:t>
      </w:r>
      <w:r w:rsidR="004171FD" w:rsidRPr="001017D6">
        <w:rPr>
          <w:rFonts w:asciiTheme="majorHAnsi" w:hAnsiTheme="majorHAnsi" w:cstheme="majorHAnsi"/>
          <w:lang w:val="en-US"/>
        </w:rPr>
        <w:t xml:space="preserve">225 tons </w:t>
      </w:r>
      <w:r w:rsidR="00E304C2" w:rsidRPr="001017D6">
        <w:rPr>
          <w:rFonts w:asciiTheme="majorHAnsi" w:hAnsiTheme="majorHAnsi" w:cstheme="majorHAnsi"/>
          <w:lang w:val="en-US"/>
        </w:rPr>
        <w:t xml:space="preserve">annually and Turkey earned </w:t>
      </w:r>
      <w:r w:rsidR="0082371F" w:rsidRPr="001017D6">
        <w:rPr>
          <w:rFonts w:asciiTheme="majorHAnsi" w:hAnsiTheme="majorHAnsi" w:cstheme="majorHAnsi"/>
          <w:lang w:val="en-US"/>
        </w:rPr>
        <w:t>35 837 609</w:t>
      </w:r>
      <w:r w:rsidR="00E304C2" w:rsidRPr="001017D6">
        <w:rPr>
          <w:rFonts w:asciiTheme="majorHAnsi" w:hAnsiTheme="majorHAnsi" w:cstheme="majorHAnsi"/>
          <w:lang w:val="en-US"/>
        </w:rPr>
        <w:t xml:space="preserve"> USD of income from export. </w:t>
      </w:r>
      <w:r w:rsidR="006F6A48" w:rsidRPr="001017D6">
        <w:rPr>
          <w:rFonts w:asciiTheme="majorHAnsi" w:hAnsiTheme="majorHAnsi" w:cstheme="majorHAnsi"/>
          <w:lang w:val="en-US"/>
        </w:rPr>
        <w:t xml:space="preserve"> Accordingly, one fifth of the total harvested chestnut is exported.</w:t>
      </w:r>
      <w:r w:rsidR="00F62F01" w:rsidRPr="001017D6">
        <w:rPr>
          <w:rFonts w:asciiTheme="majorHAnsi" w:hAnsiTheme="majorHAnsi" w:cstheme="majorHAnsi"/>
          <w:lang w:val="en-US"/>
        </w:rPr>
        <w:t xml:space="preserve"> These data are the data of fresh or dried chestnut fruits, and in some cases, the chestnut fruit can be exported by removing the shell. However, since the export of "peeled off chestnut fruit" is very low and negligible, it was not added here.</w:t>
      </w:r>
    </w:p>
    <w:p w14:paraId="664A6F2E" w14:textId="51B0C144" w:rsidR="00DA76B2" w:rsidRPr="001017D6" w:rsidRDefault="00DA76B2" w:rsidP="00DA76B2">
      <w:pPr>
        <w:pStyle w:val="ResimYazs"/>
        <w:keepNext/>
        <w:rPr>
          <w:rFonts w:asciiTheme="majorHAnsi" w:hAnsiTheme="majorHAnsi" w:cstheme="majorHAnsi"/>
          <w:sz w:val="22"/>
          <w:szCs w:val="22"/>
          <w:lang w:val="en-US"/>
        </w:rPr>
      </w:pPr>
      <w:bookmarkStart w:id="30" w:name="_Toc58176480"/>
      <w:r w:rsidRPr="001017D6">
        <w:rPr>
          <w:rFonts w:asciiTheme="majorHAnsi" w:hAnsiTheme="majorHAnsi" w:cstheme="majorHAnsi"/>
          <w:sz w:val="22"/>
          <w:szCs w:val="22"/>
          <w:lang w:val="en-US"/>
        </w:rPr>
        <w:t xml:space="preserve">Table </w:t>
      </w:r>
      <w:r w:rsidRPr="001017D6">
        <w:rPr>
          <w:rFonts w:asciiTheme="majorHAnsi" w:hAnsiTheme="majorHAnsi" w:cstheme="majorHAnsi"/>
          <w:sz w:val="22"/>
          <w:szCs w:val="22"/>
          <w:lang w:val="en-US"/>
        </w:rPr>
        <w:fldChar w:fldCharType="begin"/>
      </w:r>
      <w:r w:rsidRPr="001017D6">
        <w:rPr>
          <w:rFonts w:asciiTheme="majorHAnsi" w:hAnsiTheme="majorHAnsi" w:cstheme="majorHAnsi"/>
          <w:sz w:val="22"/>
          <w:szCs w:val="22"/>
          <w:lang w:val="en-US"/>
        </w:rPr>
        <w:instrText xml:space="preserve"> SEQ Table \* ARABIC </w:instrText>
      </w:r>
      <w:r w:rsidRPr="001017D6">
        <w:rPr>
          <w:rFonts w:asciiTheme="majorHAnsi" w:hAnsiTheme="majorHAnsi" w:cstheme="majorHAnsi"/>
          <w:sz w:val="22"/>
          <w:szCs w:val="22"/>
          <w:lang w:val="en-US"/>
        </w:rPr>
        <w:fldChar w:fldCharType="separate"/>
      </w:r>
      <w:r w:rsidR="008D7077" w:rsidRPr="001017D6">
        <w:rPr>
          <w:rFonts w:asciiTheme="majorHAnsi" w:hAnsiTheme="majorHAnsi" w:cstheme="majorHAnsi"/>
          <w:noProof/>
          <w:sz w:val="22"/>
          <w:szCs w:val="22"/>
          <w:lang w:val="en-US"/>
        </w:rPr>
        <w:t>5</w:t>
      </w:r>
      <w:r w:rsidRPr="001017D6">
        <w:rPr>
          <w:rFonts w:asciiTheme="majorHAnsi" w:hAnsiTheme="majorHAnsi" w:cstheme="majorHAnsi"/>
          <w:sz w:val="22"/>
          <w:szCs w:val="22"/>
          <w:lang w:val="en-US"/>
        </w:rPr>
        <w:fldChar w:fldCharType="end"/>
      </w:r>
      <w:r w:rsidRPr="001017D6">
        <w:rPr>
          <w:rFonts w:asciiTheme="majorHAnsi" w:hAnsiTheme="majorHAnsi" w:cstheme="majorHAnsi"/>
          <w:sz w:val="22"/>
          <w:szCs w:val="22"/>
          <w:lang w:val="en-US"/>
        </w:rPr>
        <w:t>. Export and import of chestnut fruit in 2015-2019</w:t>
      </w:r>
      <w:bookmarkEnd w:id="30"/>
    </w:p>
    <w:tbl>
      <w:tblPr>
        <w:tblStyle w:val="TabloKlavuzu"/>
        <w:tblW w:w="9209" w:type="dxa"/>
        <w:tblLook w:val="04A0" w:firstRow="1" w:lastRow="0" w:firstColumn="1" w:lastColumn="0" w:noHBand="0" w:noVBand="1"/>
      </w:tblPr>
      <w:tblGrid>
        <w:gridCol w:w="1221"/>
        <w:gridCol w:w="2085"/>
        <w:gridCol w:w="1771"/>
        <w:gridCol w:w="2035"/>
        <w:gridCol w:w="2097"/>
      </w:tblGrid>
      <w:tr w:rsidR="00A66B51" w:rsidRPr="001017D6" w14:paraId="3FBDB5CF" w14:textId="77777777" w:rsidTr="008D7077">
        <w:trPr>
          <w:trHeight w:val="272"/>
        </w:trPr>
        <w:tc>
          <w:tcPr>
            <w:tcW w:w="1221" w:type="dxa"/>
            <w:noWrap/>
            <w:hideMark/>
          </w:tcPr>
          <w:p w14:paraId="733EA20E" w14:textId="799180F9"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Year</w:t>
            </w:r>
          </w:p>
        </w:tc>
        <w:tc>
          <w:tcPr>
            <w:tcW w:w="2085" w:type="dxa"/>
            <w:noWrap/>
            <w:hideMark/>
          </w:tcPr>
          <w:p w14:paraId="44DBDA69" w14:textId="672579AF"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 xml:space="preserve">Export- </w:t>
            </w:r>
            <w:r w:rsidR="008D7077" w:rsidRPr="001017D6">
              <w:rPr>
                <w:rFonts w:asciiTheme="majorHAnsi" w:hAnsiTheme="majorHAnsi" w:cstheme="majorHAnsi"/>
                <w:lang w:val="en-US"/>
              </w:rPr>
              <w:t>k</w:t>
            </w:r>
            <w:r w:rsidRPr="001017D6">
              <w:rPr>
                <w:rFonts w:asciiTheme="majorHAnsi" w:hAnsiTheme="majorHAnsi" w:cstheme="majorHAnsi"/>
                <w:lang w:val="en-US"/>
              </w:rPr>
              <w:t>g</w:t>
            </w:r>
          </w:p>
        </w:tc>
        <w:tc>
          <w:tcPr>
            <w:tcW w:w="1771" w:type="dxa"/>
            <w:noWrap/>
            <w:hideMark/>
          </w:tcPr>
          <w:p w14:paraId="4156DA91" w14:textId="09244334"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Export- USD</w:t>
            </w:r>
          </w:p>
        </w:tc>
        <w:tc>
          <w:tcPr>
            <w:tcW w:w="2035" w:type="dxa"/>
            <w:noWrap/>
            <w:hideMark/>
          </w:tcPr>
          <w:p w14:paraId="3C0BC025" w14:textId="35F8189E"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Import-</w:t>
            </w:r>
            <w:r w:rsidR="008D7077" w:rsidRPr="001017D6">
              <w:rPr>
                <w:rFonts w:asciiTheme="majorHAnsi" w:hAnsiTheme="majorHAnsi" w:cstheme="majorHAnsi"/>
                <w:lang w:val="en-US"/>
              </w:rPr>
              <w:t>k</w:t>
            </w:r>
            <w:r w:rsidRPr="001017D6">
              <w:rPr>
                <w:rFonts w:asciiTheme="majorHAnsi" w:hAnsiTheme="majorHAnsi" w:cstheme="majorHAnsi"/>
                <w:lang w:val="en-US"/>
              </w:rPr>
              <w:t>g</w:t>
            </w:r>
          </w:p>
        </w:tc>
        <w:tc>
          <w:tcPr>
            <w:tcW w:w="2097" w:type="dxa"/>
            <w:noWrap/>
            <w:hideMark/>
          </w:tcPr>
          <w:p w14:paraId="29D7329F" w14:textId="3A232910"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Import-USD</w:t>
            </w:r>
          </w:p>
        </w:tc>
      </w:tr>
      <w:tr w:rsidR="00A66B51" w:rsidRPr="001017D6" w14:paraId="10966809" w14:textId="77777777" w:rsidTr="008D7077">
        <w:trPr>
          <w:trHeight w:val="272"/>
        </w:trPr>
        <w:tc>
          <w:tcPr>
            <w:tcW w:w="1221" w:type="dxa"/>
            <w:noWrap/>
            <w:hideMark/>
          </w:tcPr>
          <w:p w14:paraId="6BF49AF1" w14:textId="77777777"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2015</w:t>
            </w:r>
          </w:p>
        </w:tc>
        <w:tc>
          <w:tcPr>
            <w:tcW w:w="2085" w:type="dxa"/>
            <w:noWrap/>
            <w:hideMark/>
          </w:tcPr>
          <w:p w14:paraId="21E8FA1A" w14:textId="446D181E"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5 528 807</w:t>
            </w:r>
          </w:p>
        </w:tc>
        <w:tc>
          <w:tcPr>
            <w:tcW w:w="1771" w:type="dxa"/>
            <w:noWrap/>
            <w:hideMark/>
          </w:tcPr>
          <w:p w14:paraId="01CF7650" w14:textId="18621D6A"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14 794 175</w:t>
            </w:r>
          </w:p>
        </w:tc>
        <w:tc>
          <w:tcPr>
            <w:tcW w:w="2035" w:type="dxa"/>
            <w:noWrap/>
            <w:hideMark/>
          </w:tcPr>
          <w:p w14:paraId="0EFA9DC1" w14:textId="77777777"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524</w:t>
            </w:r>
          </w:p>
        </w:tc>
        <w:tc>
          <w:tcPr>
            <w:tcW w:w="2097" w:type="dxa"/>
            <w:noWrap/>
            <w:hideMark/>
          </w:tcPr>
          <w:p w14:paraId="3F829B8E" w14:textId="619FB23B"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518</w:t>
            </w:r>
          </w:p>
        </w:tc>
      </w:tr>
      <w:tr w:rsidR="00A66B51" w:rsidRPr="001017D6" w14:paraId="74B5D1CA" w14:textId="77777777" w:rsidTr="008D7077">
        <w:trPr>
          <w:trHeight w:val="272"/>
        </w:trPr>
        <w:tc>
          <w:tcPr>
            <w:tcW w:w="1221" w:type="dxa"/>
            <w:noWrap/>
            <w:hideMark/>
          </w:tcPr>
          <w:p w14:paraId="7521E5C0" w14:textId="77777777"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2016</w:t>
            </w:r>
          </w:p>
        </w:tc>
        <w:tc>
          <w:tcPr>
            <w:tcW w:w="2085" w:type="dxa"/>
            <w:noWrap/>
            <w:hideMark/>
          </w:tcPr>
          <w:p w14:paraId="3077F7B4" w14:textId="32025C05"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8 297 416</w:t>
            </w:r>
          </w:p>
        </w:tc>
        <w:tc>
          <w:tcPr>
            <w:tcW w:w="1771" w:type="dxa"/>
            <w:noWrap/>
            <w:hideMark/>
          </w:tcPr>
          <w:p w14:paraId="05667F19" w14:textId="6C4C6263"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24 993 281</w:t>
            </w:r>
          </w:p>
        </w:tc>
        <w:tc>
          <w:tcPr>
            <w:tcW w:w="2035" w:type="dxa"/>
            <w:noWrap/>
            <w:hideMark/>
          </w:tcPr>
          <w:p w14:paraId="4826993B" w14:textId="77777777"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75</w:t>
            </w:r>
          </w:p>
        </w:tc>
        <w:tc>
          <w:tcPr>
            <w:tcW w:w="2097" w:type="dxa"/>
            <w:noWrap/>
            <w:hideMark/>
          </w:tcPr>
          <w:p w14:paraId="0BD13A4A" w14:textId="07B77F53"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75</w:t>
            </w:r>
          </w:p>
        </w:tc>
      </w:tr>
      <w:tr w:rsidR="00A66B51" w:rsidRPr="001017D6" w14:paraId="5FEB9F06" w14:textId="77777777" w:rsidTr="008D7077">
        <w:trPr>
          <w:trHeight w:val="272"/>
        </w:trPr>
        <w:tc>
          <w:tcPr>
            <w:tcW w:w="1221" w:type="dxa"/>
            <w:noWrap/>
            <w:hideMark/>
          </w:tcPr>
          <w:p w14:paraId="7E3E3953" w14:textId="77777777"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2017</w:t>
            </w:r>
          </w:p>
        </w:tc>
        <w:tc>
          <w:tcPr>
            <w:tcW w:w="2085" w:type="dxa"/>
            <w:noWrap/>
            <w:hideMark/>
          </w:tcPr>
          <w:p w14:paraId="342A2A9A" w14:textId="1C9DDD88"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9 797 491</w:t>
            </w:r>
          </w:p>
        </w:tc>
        <w:tc>
          <w:tcPr>
            <w:tcW w:w="1771" w:type="dxa"/>
            <w:noWrap/>
            <w:hideMark/>
          </w:tcPr>
          <w:p w14:paraId="50B11CC0" w14:textId="4522E48E"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36 786 802</w:t>
            </w:r>
          </w:p>
        </w:tc>
        <w:tc>
          <w:tcPr>
            <w:tcW w:w="2035" w:type="dxa"/>
            <w:noWrap/>
            <w:hideMark/>
          </w:tcPr>
          <w:p w14:paraId="35A8E48B" w14:textId="77777777"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815</w:t>
            </w:r>
          </w:p>
        </w:tc>
        <w:tc>
          <w:tcPr>
            <w:tcW w:w="2097" w:type="dxa"/>
            <w:noWrap/>
            <w:hideMark/>
          </w:tcPr>
          <w:p w14:paraId="2B546677" w14:textId="79BB4439"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928</w:t>
            </w:r>
          </w:p>
        </w:tc>
      </w:tr>
      <w:tr w:rsidR="00A66B51" w:rsidRPr="001017D6" w14:paraId="5A502111" w14:textId="77777777" w:rsidTr="008D7077">
        <w:trPr>
          <w:trHeight w:val="272"/>
        </w:trPr>
        <w:tc>
          <w:tcPr>
            <w:tcW w:w="1221" w:type="dxa"/>
            <w:noWrap/>
            <w:hideMark/>
          </w:tcPr>
          <w:p w14:paraId="6D408111" w14:textId="77777777"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2018</w:t>
            </w:r>
          </w:p>
        </w:tc>
        <w:tc>
          <w:tcPr>
            <w:tcW w:w="2085" w:type="dxa"/>
            <w:noWrap/>
            <w:hideMark/>
          </w:tcPr>
          <w:p w14:paraId="5EA46BD9" w14:textId="475D4C3B"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12 957 165</w:t>
            </w:r>
          </w:p>
        </w:tc>
        <w:tc>
          <w:tcPr>
            <w:tcW w:w="1771" w:type="dxa"/>
            <w:noWrap/>
            <w:hideMark/>
          </w:tcPr>
          <w:p w14:paraId="64CA5BA4" w14:textId="2BF4815C"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43 111 046</w:t>
            </w:r>
          </w:p>
        </w:tc>
        <w:tc>
          <w:tcPr>
            <w:tcW w:w="2035" w:type="dxa"/>
            <w:noWrap/>
            <w:hideMark/>
          </w:tcPr>
          <w:p w14:paraId="422A8D6D" w14:textId="2C2F6765"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1 511 050</w:t>
            </w:r>
          </w:p>
        </w:tc>
        <w:tc>
          <w:tcPr>
            <w:tcW w:w="2097" w:type="dxa"/>
            <w:noWrap/>
            <w:hideMark/>
          </w:tcPr>
          <w:p w14:paraId="7580692F" w14:textId="347F109E"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1 437 754</w:t>
            </w:r>
          </w:p>
        </w:tc>
      </w:tr>
      <w:tr w:rsidR="00A66B51" w:rsidRPr="001017D6" w14:paraId="34500FD3" w14:textId="77777777" w:rsidTr="008D7077">
        <w:trPr>
          <w:trHeight w:val="284"/>
        </w:trPr>
        <w:tc>
          <w:tcPr>
            <w:tcW w:w="1221" w:type="dxa"/>
            <w:noWrap/>
            <w:hideMark/>
          </w:tcPr>
          <w:p w14:paraId="4F115FB8" w14:textId="77777777"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2019</w:t>
            </w:r>
          </w:p>
        </w:tc>
        <w:tc>
          <w:tcPr>
            <w:tcW w:w="2085" w:type="dxa"/>
            <w:noWrap/>
            <w:hideMark/>
          </w:tcPr>
          <w:p w14:paraId="6891E7D0" w14:textId="3891FC49"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14 225 237</w:t>
            </w:r>
          </w:p>
        </w:tc>
        <w:tc>
          <w:tcPr>
            <w:tcW w:w="1771" w:type="dxa"/>
            <w:noWrap/>
            <w:hideMark/>
          </w:tcPr>
          <w:p w14:paraId="40770BD3" w14:textId="14FDE745"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35 837 609</w:t>
            </w:r>
          </w:p>
        </w:tc>
        <w:tc>
          <w:tcPr>
            <w:tcW w:w="2035" w:type="dxa"/>
            <w:noWrap/>
            <w:hideMark/>
          </w:tcPr>
          <w:p w14:paraId="320D81C2" w14:textId="2540AE6A"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2 362 020</w:t>
            </w:r>
          </w:p>
        </w:tc>
        <w:tc>
          <w:tcPr>
            <w:tcW w:w="2097" w:type="dxa"/>
            <w:noWrap/>
            <w:hideMark/>
          </w:tcPr>
          <w:p w14:paraId="4B37BCBA" w14:textId="59E471BC"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1 687 782</w:t>
            </w:r>
          </w:p>
        </w:tc>
      </w:tr>
    </w:tbl>
    <w:p w14:paraId="3087FA86" w14:textId="77777777" w:rsidR="008D7077" w:rsidRPr="001017D6" w:rsidRDefault="008D7077" w:rsidP="00580FF9">
      <w:pPr>
        <w:pStyle w:val="ResimYazs"/>
        <w:keepNext/>
        <w:jc w:val="both"/>
        <w:rPr>
          <w:rFonts w:asciiTheme="majorHAnsi" w:hAnsiTheme="majorHAnsi" w:cstheme="majorHAnsi"/>
          <w:sz w:val="22"/>
          <w:szCs w:val="22"/>
          <w:lang w:val="en-GB"/>
        </w:rPr>
      </w:pPr>
    </w:p>
    <w:p w14:paraId="60C3B95B" w14:textId="68E83D63" w:rsidR="00580FF9" w:rsidRPr="001017D6" w:rsidRDefault="00580FF9" w:rsidP="00580FF9">
      <w:pPr>
        <w:pStyle w:val="ResimYazs"/>
        <w:keepNext/>
        <w:jc w:val="both"/>
        <w:rPr>
          <w:rFonts w:asciiTheme="majorHAnsi" w:hAnsiTheme="majorHAnsi" w:cstheme="majorHAnsi"/>
          <w:sz w:val="22"/>
          <w:szCs w:val="22"/>
          <w:lang w:val="en-GB"/>
        </w:rPr>
      </w:pPr>
      <w:bookmarkStart w:id="31" w:name="_Toc58176490"/>
      <w:r w:rsidRPr="001017D6">
        <w:rPr>
          <w:rFonts w:asciiTheme="majorHAnsi" w:hAnsiTheme="majorHAnsi" w:cstheme="majorHAnsi"/>
          <w:sz w:val="22"/>
          <w:szCs w:val="22"/>
          <w:lang w:val="en-GB"/>
        </w:rPr>
        <w:t xml:space="preserve">Figure </w:t>
      </w:r>
      <w:r w:rsidRPr="001017D6">
        <w:rPr>
          <w:rFonts w:asciiTheme="majorHAnsi" w:hAnsiTheme="majorHAnsi" w:cstheme="majorHAnsi"/>
          <w:sz w:val="22"/>
          <w:szCs w:val="22"/>
          <w:lang w:val="en-GB"/>
        </w:rPr>
        <w:fldChar w:fldCharType="begin"/>
      </w:r>
      <w:r w:rsidRPr="001017D6">
        <w:rPr>
          <w:rFonts w:asciiTheme="majorHAnsi" w:hAnsiTheme="majorHAnsi" w:cstheme="majorHAnsi"/>
          <w:sz w:val="22"/>
          <w:szCs w:val="22"/>
          <w:lang w:val="en-GB"/>
        </w:rPr>
        <w:instrText xml:space="preserve"> SEQ Figure \* ARABIC </w:instrText>
      </w:r>
      <w:r w:rsidRPr="001017D6">
        <w:rPr>
          <w:rFonts w:asciiTheme="majorHAnsi" w:hAnsiTheme="majorHAnsi" w:cstheme="majorHAnsi"/>
          <w:sz w:val="22"/>
          <w:szCs w:val="22"/>
          <w:lang w:val="en-GB"/>
        </w:rPr>
        <w:fldChar w:fldCharType="separate"/>
      </w:r>
      <w:r w:rsidR="004A39E3" w:rsidRPr="001017D6">
        <w:rPr>
          <w:rFonts w:asciiTheme="majorHAnsi" w:hAnsiTheme="majorHAnsi" w:cstheme="majorHAnsi"/>
          <w:noProof/>
          <w:sz w:val="22"/>
          <w:szCs w:val="22"/>
          <w:lang w:val="en-GB"/>
        </w:rPr>
        <w:t>7</w:t>
      </w:r>
      <w:r w:rsidRPr="001017D6">
        <w:rPr>
          <w:rFonts w:asciiTheme="majorHAnsi" w:hAnsiTheme="majorHAnsi" w:cstheme="majorHAnsi"/>
          <w:sz w:val="22"/>
          <w:szCs w:val="22"/>
          <w:lang w:val="en-GB"/>
        </w:rPr>
        <w:fldChar w:fldCharType="end"/>
      </w:r>
      <w:r w:rsidRPr="001017D6">
        <w:rPr>
          <w:rFonts w:asciiTheme="majorHAnsi" w:hAnsiTheme="majorHAnsi" w:cstheme="majorHAnsi"/>
          <w:sz w:val="22"/>
          <w:szCs w:val="22"/>
          <w:lang w:val="en-GB"/>
        </w:rPr>
        <w:t>.</w:t>
      </w:r>
      <w:r w:rsidR="00760592" w:rsidRPr="001017D6">
        <w:rPr>
          <w:rFonts w:asciiTheme="majorHAnsi" w:hAnsiTheme="majorHAnsi" w:cstheme="majorHAnsi"/>
          <w:sz w:val="22"/>
          <w:szCs w:val="22"/>
          <w:lang w:val="en-GB"/>
        </w:rPr>
        <w:t xml:space="preserve"> </w:t>
      </w:r>
      <w:r w:rsidRPr="001017D6">
        <w:rPr>
          <w:rFonts w:asciiTheme="majorHAnsi" w:hAnsiTheme="majorHAnsi" w:cstheme="majorHAnsi"/>
          <w:sz w:val="22"/>
          <w:szCs w:val="22"/>
          <w:lang w:val="en-GB"/>
        </w:rPr>
        <w:t>Chestnut export and export income for 2015-2019</w:t>
      </w:r>
      <w:bookmarkEnd w:id="31"/>
    </w:p>
    <w:p w14:paraId="7A1B3FBD" w14:textId="182A0FBA" w:rsidR="00580FF9" w:rsidRPr="001017D6" w:rsidRDefault="00A66B51" w:rsidP="008D7077">
      <w:pPr>
        <w:rPr>
          <w:rFonts w:asciiTheme="majorHAnsi" w:hAnsiTheme="majorHAnsi" w:cstheme="majorHAnsi"/>
        </w:rPr>
      </w:pPr>
      <w:r w:rsidRPr="001017D6">
        <w:rPr>
          <w:rFonts w:asciiTheme="majorHAnsi" w:hAnsiTheme="majorHAnsi" w:cstheme="majorHAnsi"/>
          <w:noProof/>
        </w:rPr>
        <w:drawing>
          <wp:inline distT="0" distB="0" distL="0" distR="0" wp14:anchorId="159BBE39" wp14:editId="7D439A7F">
            <wp:extent cx="5859780" cy="2202180"/>
            <wp:effectExtent l="0" t="0" r="7620" b="7620"/>
            <wp:docPr id="15" name="Grafik 15">
              <a:extLst xmlns:a="http://schemas.openxmlformats.org/drawingml/2006/main">
                <a:ext uri="{FF2B5EF4-FFF2-40B4-BE49-F238E27FC236}">
                  <a16:creationId xmlns:a16="http://schemas.microsoft.com/office/drawing/2014/main" id="{3AD0E0B6-FA02-4E8D-82B8-B2F256929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99AB095" w14:textId="109A8259" w:rsidR="00466F81" w:rsidRPr="001017D6" w:rsidRDefault="00466F81" w:rsidP="008D7077">
      <w:pPr>
        <w:pStyle w:val="ResimYazs"/>
        <w:keepNext/>
        <w:jc w:val="both"/>
        <w:rPr>
          <w:rFonts w:asciiTheme="majorHAnsi" w:hAnsiTheme="majorHAnsi" w:cstheme="majorHAnsi"/>
          <w:i w:val="0"/>
          <w:iCs w:val="0"/>
          <w:color w:val="auto"/>
          <w:sz w:val="22"/>
          <w:szCs w:val="22"/>
          <w:lang w:val="en-GB"/>
        </w:rPr>
      </w:pPr>
      <w:r w:rsidRPr="001017D6">
        <w:rPr>
          <w:rFonts w:asciiTheme="majorHAnsi" w:hAnsiTheme="majorHAnsi" w:cstheme="majorHAnsi"/>
          <w:i w:val="0"/>
          <w:iCs w:val="0"/>
          <w:color w:val="auto"/>
          <w:sz w:val="22"/>
          <w:szCs w:val="22"/>
          <w:lang w:val="en-GB"/>
        </w:rPr>
        <w:lastRenderedPageBreak/>
        <w:t>The main buyer of Turkish chestnuts is Italy. The chestnuts sold to Italy continue regularly over the years and are increasing gradually.</w:t>
      </w:r>
    </w:p>
    <w:p w14:paraId="03802EE2" w14:textId="77777777" w:rsidR="00466F81" w:rsidRPr="001017D6" w:rsidRDefault="00466F81" w:rsidP="008D7077">
      <w:pPr>
        <w:pStyle w:val="ResimYazs"/>
        <w:keepNext/>
        <w:jc w:val="both"/>
        <w:rPr>
          <w:rFonts w:asciiTheme="majorHAnsi" w:hAnsiTheme="majorHAnsi" w:cstheme="majorHAnsi"/>
          <w:i w:val="0"/>
          <w:iCs w:val="0"/>
          <w:color w:val="auto"/>
          <w:sz w:val="22"/>
          <w:szCs w:val="22"/>
          <w:lang w:val="en-GB"/>
        </w:rPr>
      </w:pPr>
      <w:r w:rsidRPr="001017D6">
        <w:rPr>
          <w:rFonts w:asciiTheme="majorHAnsi" w:hAnsiTheme="majorHAnsi" w:cstheme="majorHAnsi"/>
          <w:i w:val="0"/>
          <w:iCs w:val="0"/>
          <w:color w:val="auto"/>
          <w:sz w:val="22"/>
          <w:szCs w:val="22"/>
          <w:lang w:val="en-GB"/>
        </w:rPr>
        <w:t xml:space="preserve">45 percent of total exports in 2015, 71 percent of total exports in 2017 and 80 percent of 2019 total exports were made to Italy. This situation, being so dependent on a market, actually poses the danger </w:t>
      </w:r>
      <w:r w:rsidRPr="001017D6">
        <w:rPr>
          <w:rFonts w:asciiTheme="majorHAnsi" w:hAnsiTheme="majorHAnsi" w:cstheme="majorHAnsi"/>
          <w:i w:val="0"/>
          <w:iCs w:val="0"/>
          <w:color w:val="auto"/>
          <w:sz w:val="22"/>
          <w:szCs w:val="22"/>
          <w:lang w:val="en-GB"/>
        </w:rPr>
        <w:t>of fragility for the export market.</w:t>
      </w:r>
    </w:p>
    <w:p w14:paraId="62742BD0" w14:textId="085838A9" w:rsidR="006C7305" w:rsidRPr="001017D6" w:rsidRDefault="006C7305" w:rsidP="00466F81">
      <w:pPr>
        <w:pStyle w:val="ResimYazs"/>
        <w:keepNext/>
        <w:rPr>
          <w:rFonts w:asciiTheme="majorHAnsi" w:hAnsiTheme="majorHAnsi" w:cstheme="majorHAnsi"/>
          <w:sz w:val="22"/>
          <w:szCs w:val="22"/>
          <w:lang w:val="en-US"/>
        </w:rPr>
      </w:pPr>
      <w:bookmarkStart w:id="32" w:name="_Toc58176481"/>
      <w:r w:rsidRPr="001017D6">
        <w:rPr>
          <w:rFonts w:asciiTheme="majorHAnsi" w:hAnsiTheme="majorHAnsi" w:cstheme="majorHAnsi"/>
          <w:sz w:val="22"/>
          <w:szCs w:val="22"/>
          <w:lang w:val="en-US"/>
        </w:rPr>
        <w:t xml:space="preserve">Table </w:t>
      </w:r>
      <w:r w:rsidRPr="001017D6">
        <w:rPr>
          <w:rFonts w:asciiTheme="majorHAnsi" w:hAnsiTheme="majorHAnsi" w:cstheme="majorHAnsi"/>
          <w:sz w:val="22"/>
          <w:szCs w:val="22"/>
          <w:lang w:val="en-US"/>
        </w:rPr>
        <w:fldChar w:fldCharType="begin"/>
      </w:r>
      <w:r w:rsidRPr="001017D6">
        <w:rPr>
          <w:rFonts w:asciiTheme="majorHAnsi" w:hAnsiTheme="majorHAnsi" w:cstheme="majorHAnsi"/>
          <w:sz w:val="22"/>
          <w:szCs w:val="22"/>
          <w:lang w:val="en-US"/>
        </w:rPr>
        <w:instrText xml:space="preserve"> SEQ Table \* ARABIC </w:instrText>
      </w:r>
      <w:r w:rsidRPr="001017D6">
        <w:rPr>
          <w:rFonts w:asciiTheme="majorHAnsi" w:hAnsiTheme="majorHAnsi" w:cstheme="majorHAnsi"/>
          <w:sz w:val="22"/>
          <w:szCs w:val="22"/>
          <w:lang w:val="en-US"/>
        </w:rPr>
        <w:fldChar w:fldCharType="separate"/>
      </w:r>
      <w:r w:rsidR="008D7077" w:rsidRPr="001017D6">
        <w:rPr>
          <w:rFonts w:asciiTheme="majorHAnsi" w:hAnsiTheme="majorHAnsi" w:cstheme="majorHAnsi"/>
          <w:noProof/>
          <w:sz w:val="22"/>
          <w:szCs w:val="22"/>
          <w:lang w:val="en-US"/>
        </w:rPr>
        <w:t>6</w:t>
      </w:r>
      <w:r w:rsidRPr="001017D6">
        <w:rPr>
          <w:rFonts w:asciiTheme="majorHAnsi" w:hAnsiTheme="majorHAnsi" w:cstheme="majorHAnsi"/>
          <w:sz w:val="22"/>
          <w:szCs w:val="22"/>
          <w:lang w:val="en-US"/>
        </w:rPr>
        <w:fldChar w:fldCharType="end"/>
      </w:r>
      <w:r w:rsidRPr="001017D6">
        <w:rPr>
          <w:rFonts w:asciiTheme="majorHAnsi" w:hAnsiTheme="majorHAnsi" w:cstheme="majorHAnsi"/>
          <w:sz w:val="22"/>
          <w:szCs w:val="22"/>
          <w:lang w:val="en-US"/>
        </w:rPr>
        <w:t>. Top five exported countries</w:t>
      </w:r>
      <w:bookmarkEnd w:id="32"/>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2276"/>
        <w:gridCol w:w="2276"/>
        <w:gridCol w:w="2955"/>
      </w:tblGrid>
      <w:tr w:rsidR="006C7305" w:rsidRPr="001017D6" w14:paraId="641D2A30" w14:textId="77777777" w:rsidTr="008D7077">
        <w:trPr>
          <w:trHeight w:val="234"/>
        </w:trPr>
        <w:tc>
          <w:tcPr>
            <w:tcW w:w="1560" w:type="dxa"/>
            <w:vMerge w:val="restart"/>
            <w:shd w:val="clear" w:color="auto" w:fill="auto"/>
            <w:noWrap/>
            <w:vAlign w:val="center"/>
          </w:tcPr>
          <w:p w14:paraId="63EE5C93" w14:textId="2BAF0883"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p>
          <w:p w14:paraId="0054B0EF" w14:textId="4A6257A8"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Countries</w:t>
            </w:r>
          </w:p>
        </w:tc>
        <w:tc>
          <w:tcPr>
            <w:tcW w:w="7507" w:type="dxa"/>
            <w:gridSpan w:val="3"/>
            <w:shd w:val="clear" w:color="auto" w:fill="auto"/>
            <w:noWrap/>
            <w:vAlign w:val="center"/>
          </w:tcPr>
          <w:p w14:paraId="05F35C00" w14:textId="6F19BCBE"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Years</w:t>
            </w:r>
            <w:r w:rsidR="00F82C2F" w:rsidRPr="001017D6">
              <w:rPr>
                <w:rFonts w:asciiTheme="majorHAnsi" w:eastAsia="Times New Roman" w:hAnsiTheme="majorHAnsi" w:cstheme="majorHAnsi"/>
                <w:color w:val="000000"/>
                <w:lang w:val="en-US" w:eastAsia="tr-TR"/>
              </w:rPr>
              <w:t xml:space="preserve"> (year/kg)</w:t>
            </w:r>
          </w:p>
        </w:tc>
      </w:tr>
      <w:tr w:rsidR="006C7305" w:rsidRPr="001017D6" w14:paraId="2310FFF9" w14:textId="77777777" w:rsidTr="008D7077">
        <w:trPr>
          <w:trHeight w:val="234"/>
        </w:trPr>
        <w:tc>
          <w:tcPr>
            <w:tcW w:w="1560" w:type="dxa"/>
            <w:vMerge/>
            <w:shd w:val="clear" w:color="auto" w:fill="auto"/>
            <w:noWrap/>
            <w:vAlign w:val="center"/>
            <w:hideMark/>
          </w:tcPr>
          <w:p w14:paraId="6E3AA7C9" w14:textId="598BD16E"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p>
        </w:tc>
        <w:tc>
          <w:tcPr>
            <w:tcW w:w="2276" w:type="dxa"/>
            <w:shd w:val="clear" w:color="auto" w:fill="auto"/>
            <w:noWrap/>
            <w:vAlign w:val="center"/>
            <w:hideMark/>
          </w:tcPr>
          <w:p w14:paraId="5B43CC3E" w14:textId="77777777"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 xml:space="preserve">2015 </w:t>
            </w:r>
          </w:p>
        </w:tc>
        <w:tc>
          <w:tcPr>
            <w:tcW w:w="2276" w:type="dxa"/>
            <w:shd w:val="clear" w:color="auto" w:fill="auto"/>
            <w:noWrap/>
            <w:vAlign w:val="center"/>
            <w:hideMark/>
          </w:tcPr>
          <w:p w14:paraId="52FF5B09" w14:textId="77777777"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 xml:space="preserve">2017 </w:t>
            </w:r>
          </w:p>
        </w:tc>
        <w:tc>
          <w:tcPr>
            <w:tcW w:w="2955" w:type="dxa"/>
            <w:shd w:val="clear" w:color="auto" w:fill="auto"/>
            <w:noWrap/>
            <w:vAlign w:val="center"/>
            <w:hideMark/>
          </w:tcPr>
          <w:p w14:paraId="2954536B" w14:textId="77777777"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 xml:space="preserve">2019 </w:t>
            </w:r>
          </w:p>
        </w:tc>
      </w:tr>
      <w:tr w:rsidR="006C7305" w:rsidRPr="001017D6" w14:paraId="6309A0A8" w14:textId="77777777" w:rsidTr="008D7077">
        <w:trPr>
          <w:trHeight w:val="470"/>
        </w:trPr>
        <w:tc>
          <w:tcPr>
            <w:tcW w:w="1560" w:type="dxa"/>
            <w:vMerge/>
            <w:shd w:val="clear" w:color="auto" w:fill="auto"/>
            <w:noWrap/>
            <w:vAlign w:val="center"/>
            <w:hideMark/>
          </w:tcPr>
          <w:p w14:paraId="5E38AD9A" w14:textId="57AC8796"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p>
        </w:tc>
        <w:tc>
          <w:tcPr>
            <w:tcW w:w="2276" w:type="dxa"/>
            <w:shd w:val="clear" w:color="auto" w:fill="auto"/>
            <w:noWrap/>
            <w:vAlign w:val="center"/>
            <w:hideMark/>
          </w:tcPr>
          <w:p w14:paraId="3F68C4FD" w14:textId="77777777"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Export (KG)</w:t>
            </w:r>
          </w:p>
        </w:tc>
        <w:tc>
          <w:tcPr>
            <w:tcW w:w="2276" w:type="dxa"/>
            <w:shd w:val="clear" w:color="auto" w:fill="auto"/>
            <w:noWrap/>
            <w:vAlign w:val="center"/>
            <w:hideMark/>
          </w:tcPr>
          <w:p w14:paraId="3159E1CC" w14:textId="77777777"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Export (KG)</w:t>
            </w:r>
          </w:p>
        </w:tc>
        <w:tc>
          <w:tcPr>
            <w:tcW w:w="2955" w:type="dxa"/>
            <w:shd w:val="clear" w:color="auto" w:fill="auto"/>
            <w:noWrap/>
            <w:vAlign w:val="center"/>
            <w:hideMark/>
          </w:tcPr>
          <w:p w14:paraId="60381850" w14:textId="77777777"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Export (KG)</w:t>
            </w:r>
          </w:p>
        </w:tc>
      </w:tr>
      <w:tr w:rsidR="006C7305" w:rsidRPr="001017D6" w14:paraId="60D4D5AF" w14:textId="77777777" w:rsidTr="008D7077">
        <w:trPr>
          <w:trHeight w:val="234"/>
        </w:trPr>
        <w:tc>
          <w:tcPr>
            <w:tcW w:w="1560" w:type="dxa"/>
            <w:shd w:val="clear" w:color="auto" w:fill="auto"/>
            <w:vAlign w:val="center"/>
            <w:hideMark/>
          </w:tcPr>
          <w:p w14:paraId="036546F2" w14:textId="77777777"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Italy</w:t>
            </w:r>
          </w:p>
        </w:tc>
        <w:tc>
          <w:tcPr>
            <w:tcW w:w="2276" w:type="dxa"/>
            <w:shd w:val="clear" w:color="auto" w:fill="auto"/>
            <w:vAlign w:val="center"/>
            <w:hideMark/>
          </w:tcPr>
          <w:p w14:paraId="5F5F5355" w14:textId="4397E763"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476</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430 </w:t>
            </w:r>
          </w:p>
        </w:tc>
        <w:tc>
          <w:tcPr>
            <w:tcW w:w="2276" w:type="dxa"/>
            <w:shd w:val="clear" w:color="auto" w:fill="auto"/>
            <w:vAlign w:val="center"/>
            <w:hideMark/>
          </w:tcPr>
          <w:p w14:paraId="670CBE2A" w14:textId="02459E87"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6</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907</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885 </w:t>
            </w:r>
          </w:p>
        </w:tc>
        <w:tc>
          <w:tcPr>
            <w:tcW w:w="2955" w:type="dxa"/>
            <w:shd w:val="clear" w:color="auto" w:fill="auto"/>
            <w:vAlign w:val="center"/>
            <w:hideMark/>
          </w:tcPr>
          <w:p w14:paraId="6EE84CBD" w14:textId="4966F5E3"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11</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327</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813 </w:t>
            </w:r>
          </w:p>
        </w:tc>
      </w:tr>
      <w:tr w:rsidR="006C7305" w:rsidRPr="001017D6" w14:paraId="59866A68" w14:textId="77777777" w:rsidTr="008D7077">
        <w:trPr>
          <w:trHeight w:val="234"/>
        </w:trPr>
        <w:tc>
          <w:tcPr>
            <w:tcW w:w="1560" w:type="dxa"/>
            <w:shd w:val="clear" w:color="auto" w:fill="auto"/>
            <w:vAlign w:val="center"/>
            <w:hideMark/>
          </w:tcPr>
          <w:p w14:paraId="6016917C" w14:textId="77777777"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Lebanon</w:t>
            </w:r>
          </w:p>
        </w:tc>
        <w:tc>
          <w:tcPr>
            <w:tcW w:w="2276" w:type="dxa"/>
            <w:shd w:val="clear" w:color="auto" w:fill="auto"/>
            <w:vAlign w:val="center"/>
            <w:hideMark/>
          </w:tcPr>
          <w:p w14:paraId="5CD82600" w14:textId="1F03F988"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912</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269 </w:t>
            </w:r>
          </w:p>
        </w:tc>
        <w:tc>
          <w:tcPr>
            <w:tcW w:w="2276" w:type="dxa"/>
            <w:shd w:val="clear" w:color="auto" w:fill="auto"/>
            <w:vAlign w:val="center"/>
            <w:hideMark/>
          </w:tcPr>
          <w:p w14:paraId="6B36B3AD" w14:textId="66B226E8"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17</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42</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131 </w:t>
            </w:r>
          </w:p>
        </w:tc>
        <w:tc>
          <w:tcPr>
            <w:tcW w:w="2955" w:type="dxa"/>
            <w:shd w:val="clear" w:color="auto" w:fill="auto"/>
            <w:vAlign w:val="center"/>
            <w:hideMark/>
          </w:tcPr>
          <w:p w14:paraId="2C97E058" w14:textId="603A9FF6"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281</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545 </w:t>
            </w:r>
          </w:p>
        </w:tc>
      </w:tr>
      <w:tr w:rsidR="006C7305" w:rsidRPr="001017D6" w14:paraId="316404E5" w14:textId="77777777" w:rsidTr="008D7077">
        <w:trPr>
          <w:trHeight w:val="234"/>
        </w:trPr>
        <w:tc>
          <w:tcPr>
            <w:tcW w:w="1560" w:type="dxa"/>
            <w:shd w:val="clear" w:color="auto" w:fill="auto"/>
            <w:vAlign w:val="center"/>
            <w:hideMark/>
          </w:tcPr>
          <w:p w14:paraId="14ACFAD7" w14:textId="77777777"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Jordan</w:t>
            </w:r>
          </w:p>
        </w:tc>
        <w:tc>
          <w:tcPr>
            <w:tcW w:w="2276" w:type="dxa"/>
            <w:shd w:val="clear" w:color="auto" w:fill="auto"/>
            <w:vAlign w:val="center"/>
            <w:hideMark/>
          </w:tcPr>
          <w:p w14:paraId="4B1FC287" w14:textId="76888E13"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388</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675 </w:t>
            </w:r>
          </w:p>
        </w:tc>
        <w:tc>
          <w:tcPr>
            <w:tcW w:w="2276" w:type="dxa"/>
            <w:shd w:val="clear" w:color="auto" w:fill="auto"/>
            <w:vAlign w:val="center"/>
            <w:hideMark/>
          </w:tcPr>
          <w:p w14:paraId="1C768645" w14:textId="5B8B82D2"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172</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250 </w:t>
            </w:r>
          </w:p>
        </w:tc>
        <w:tc>
          <w:tcPr>
            <w:tcW w:w="2955" w:type="dxa"/>
            <w:shd w:val="clear" w:color="auto" w:fill="auto"/>
            <w:vAlign w:val="center"/>
            <w:hideMark/>
          </w:tcPr>
          <w:p w14:paraId="0A09B4A6" w14:textId="441798DA"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67</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560 </w:t>
            </w:r>
          </w:p>
        </w:tc>
      </w:tr>
      <w:tr w:rsidR="006C7305" w:rsidRPr="001017D6" w14:paraId="30B6F5CA" w14:textId="77777777" w:rsidTr="008D7077">
        <w:trPr>
          <w:trHeight w:val="234"/>
        </w:trPr>
        <w:tc>
          <w:tcPr>
            <w:tcW w:w="1560" w:type="dxa"/>
            <w:shd w:val="clear" w:color="auto" w:fill="auto"/>
            <w:vAlign w:val="center"/>
            <w:hideMark/>
          </w:tcPr>
          <w:p w14:paraId="651C8EB2" w14:textId="77777777"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Germany</w:t>
            </w:r>
          </w:p>
        </w:tc>
        <w:tc>
          <w:tcPr>
            <w:tcW w:w="2276" w:type="dxa"/>
            <w:shd w:val="clear" w:color="auto" w:fill="auto"/>
            <w:vAlign w:val="center"/>
            <w:hideMark/>
          </w:tcPr>
          <w:p w14:paraId="139B23C6" w14:textId="6FBF6D87"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186</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711 </w:t>
            </w:r>
          </w:p>
        </w:tc>
        <w:tc>
          <w:tcPr>
            <w:tcW w:w="2276" w:type="dxa"/>
            <w:shd w:val="clear" w:color="auto" w:fill="auto"/>
            <w:vAlign w:val="center"/>
            <w:hideMark/>
          </w:tcPr>
          <w:p w14:paraId="41B825FE" w14:textId="1226ABC0"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295</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235 </w:t>
            </w:r>
          </w:p>
        </w:tc>
        <w:tc>
          <w:tcPr>
            <w:tcW w:w="2955" w:type="dxa"/>
            <w:shd w:val="clear" w:color="auto" w:fill="auto"/>
            <w:vAlign w:val="center"/>
            <w:hideMark/>
          </w:tcPr>
          <w:p w14:paraId="50964A8D" w14:textId="584FC008"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293</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700 </w:t>
            </w:r>
          </w:p>
        </w:tc>
      </w:tr>
      <w:tr w:rsidR="006C7305" w:rsidRPr="001017D6" w14:paraId="53F9E5B4" w14:textId="77777777" w:rsidTr="008D7077">
        <w:trPr>
          <w:trHeight w:val="470"/>
        </w:trPr>
        <w:tc>
          <w:tcPr>
            <w:tcW w:w="1560" w:type="dxa"/>
            <w:shd w:val="clear" w:color="auto" w:fill="auto"/>
            <w:vAlign w:val="center"/>
            <w:hideMark/>
          </w:tcPr>
          <w:p w14:paraId="760015CE" w14:textId="77777777"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Saudi Arabia</w:t>
            </w:r>
          </w:p>
        </w:tc>
        <w:tc>
          <w:tcPr>
            <w:tcW w:w="2276" w:type="dxa"/>
            <w:shd w:val="clear" w:color="auto" w:fill="auto"/>
            <w:vAlign w:val="center"/>
            <w:hideMark/>
          </w:tcPr>
          <w:p w14:paraId="7C516E5A" w14:textId="1DD9D359"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118</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835 </w:t>
            </w:r>
          </w:p>
        </w:tc>
        <w:tc>
          <w:tcPr>
            <w:tcW w:w="2276" w:type="dxa"/>
            <w:shd w:val="clear" w:color="auto" w:fill="auto"/>
            <w:vAlign w:val="center"/>
            <w:hideMark/>
          </w:tcPr>
          <w:p w14:paraId="5B036FE6" w14:textId="7097A915"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26</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265 </w:t>
            </w:r>
          </w:p>
        </w:tc>
        <w:tc>
          <w:tcPr>
            <w:tcW w:w="2955" w:type="dxa"/>
            <w:shd w:val="clear" w:color="auto" w:fill="auto"/>
            <w:vAlign w:val="center"/>
            <w:hideMark/>
          </w:tcPr>
          <w:p w14:paraId="2DE8B87A" w14:textId="0686CEC6"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186</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375 </w:t>
            </w:r>
          </w:p>
        </w:tc>
      </w:tr>
    </w:tbl>
    <w:p w14:paraId="335B4926" w14:textId="501201E2" w:rsidR="006C7305" w:rsidRPr="001017D6" w:rsidRDefault="006C7305" w:rsidP="006C7305">
      <w:pPr>
        <w:rPr>
          <w:rFonts w:asciiTheme="majorHAnsi" w:hAnsiTheme="majorHAnsi" w:cstheme="majorHAnsi"/>
          <w:lang w:val="en-US"/>
        </w:rPr>
      </w:pPr>
    </w:p>
    <w:p w14:paraId="13C71F31" w14:textId="29DD1D0B" w:rsidR="00BE42EC" w:rsidRPr="001017D6" w:rsidRDefault="00BE42EC" w:rsidP="00BE42EC">
      <w:pPr>
        <w:pStyle w:val="ResimYazs"/>
        <w:keepNext/>
        <w:rPr>
          <w:rFonts w:asciiTheme="majorHAnsi" w:hAnsiTheme="majorHAnsi" w:cstheme="majorHAnsi"/>
          <w:sz w:val="22"/>
          <w:szCs w:val="22"/>
          <w:lang w:val="en-GB"/>
        </w:rPr>
      </w:pPr>
      <w:bookmarkStart w:id="33" w:name="_Toc58176491"/>
      <w:r w:rsidRPr="001017D6">
        <w:rPr>
          <w:rFonts w:asciiTheme="majorHAnsi" w:hAnsiTheme="majorHAnsi" w:cstheme="majorHAnsi"/>
          <w:sz w:val="22"/>
          <w:szCs w:val="22"/>
          <w:lang w:val="en-GB"/>
        </w:rPr>
        <w:t xml:space="preserve">Figure </w:t>
      </w:r>
      <w:r w:rsidRPr="001017D6">
        <w:rPr>
          <w:rFonts w:asciiTheme="majorHAnsi" w:hAnsiTheme="majorHAnsi" w:cstheme="majorHAnsi"/>
          <w:sz w:val="22"/>
          <w:szCs w:val="22"/>
          <w:lang w:val="en-GB"/>
        </w:rPr>
        <w:fldChar w:fldCharType="begin"/>
      </w:r>
      <w:r w:rsidRPr="001017D6">
        <w:rPr>
          <w:rFonts w:asciiTheme="majorHAnsi" w:hAnsiTheme="majorHAnsi" w:cstheme="majorHAnsi"/>
          <w:sz w:val="22"/>
          <w:szCs w:val="22"/>
          <w:lang w:val="en-GB"/>
        </w:rPr>
        <w:instrText xml:space="preserve"> SEQ Figure \* ARABIC </w:instrText>
      </w:r>
      <w:r w:rsidRPr="001017D6">
        <w:rPr>
          <w:rFonts w:asciiTheme="majorHAnsi" w:hAnsiTheme="majorHAnsi" w:cstheme="majorHAnsi"/>
          <w:sz w:val="22"/>
          <w:szCs w:val="22"/>
          <w:lang w:val="en-GB"/>
        </w:rPr>
        <w:fldChar w:fldCharType="separate"/>
      </w:r>
      <w:r w:rsidR="008D7077" w:rsidRPr="001017D6">
        <w:rPr>
          <w:rFonts w:asciiTheme="majorHAnsi" w:hAnsiTheme="majorHAnsi" w:cstheme="majorHAnsi"/>
          <w:noProof/>
          <w:sz w:val="22"/>
          <w:szCs w:val="22"/>
          <w:lang w:val="en-GB"/>
        </w:rPr>
        <w:t>8</w:t>
      </w:r>
      <w:r w:rsidRPr="001017D6">
        <w:rPr>
          <w:rFonts w:asciiTheme="majorHAnsi" w:hAnsiTheme="majorHAnsi" w:cstheme="majorHAnsi"/>
          <w:sz w:val="22"/>
          <w:szCs w:val="22"/>
          <w:lang w:val="en-GB"/>
        </w:rPr>
        <w:fldChar w:fldCharType="end"/>
      </w:r>
      <w:r w:rsidRPr="001017D6">
        <w:rPr>
          <w:rFonts w:asciiTheme="majorHAnsi" w:hAnsiTheme="majorHAnsi" w:cstheme="majorHAnsi"/>
          <w:sz w:val="22"/>
          <w:szCs w:val="22"/>
          <w:lang w:val="en-GB"/>
        </w:rPr>
        <w:t>. Top five exported countries (kg/year)</w:t>
      </w:r>
      <w:bookmarkEnd w:id="33"/>
    </w:p>
    <w:p w14:paraId="5DDF1517" w14:textId="4674DA79" w:rsidR="006C7305" w:rsidRPr="001017D6" w:rsidRDefault="00BE42EC" w:rsidP="006C7305">
      <w:pPr>
        <w:rPr>
          <w:rFonts w:asciiTheme="majorHAnsi" w:hAnsiTheme="majorHAnsi" w:cstheme="majorHAnsi"/>
          <w:lang w:val="en-US"/>
        </w:rPr>
      </w:pPr>
      <w:r w:rsidRPr="001017D6">
        <w:rPr>
          <w:rFonts w:asciiTheme="majorHAnsi" w:hAnsiTheme="majorHAnsi" w:cstheme="majorHAnsi"/>
          <w:noProof/>
        </w:rPr>
        <w:drawing>
          <wp:inline distT="0" distB="0" distL="0" distR="0" wp14:anchorId="0BEE2808" wp14:editId="536213A1">
            <wp:extent cx="5715000" cy="2537460"/>
            <wp:effectExtent l="0" t="0" r="0" b="15240"/>
            <wp:docPr id="16" name="Grafik 16">
              <a:extLst xmlns:a="http://schemas.openxmlformats.org/drawingml/2006/main">
                <a:ext uri="{FF2B5EF4-FFF2-40B4-BE49-F238E27FC236}">
                  <a16:creationId xmlns:a16="http://schemas.microsoft.com/office/drawing/2014/main" id="{CBDE7C15-B51B-4BD6-BB40-EB1232B106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DCDBEE0" w14:textId="09208CB7" w:rsidR="006C7305" w:rsidRPr="001017D6" w:rsidRDefault="006C7305" w:rsidP="006C7305">
      <w:pPr>
        <w:rPr>
          <w:rFonts w:asciiTheme="majorHAnsi" w:hAnsiTheme="majorHAnsi" w:cstheme="majorHAnsi"/>
          <w:lang w:val="en-US"/>
        </w:rPr>
      </w:pPr>
    </w:p>
    <w:p w14:paraId="530EA043" w14:textId="54E05792" w:rsidR="004171FD" w:rsidRPr="001017D6" w:rsidRDefault="004171FD" w:rsidP="004171FD">
      <w:pPr>
        <w:jc w:val="both"/>
        <w:rPr>
          <w:rFonts w:asciiTheme="majorHAnsi" w:hAnsiTheme="majorHAnsi" w:cstheme="majorHAnsi"/>
          <w:color w:val="000000"/>
          <w:shd w:val="clear" w:color="auto" w:fill="FFFEFB"/>
          <w:lang w:val="en-US"/>
        </w:rPr>
      </w:pPr>
      <w:r w:rsidRPr="001017D6">
        <w:rPr>
          <w:rFonts w:asciiTheme="majorHAnsi" w:hAnsiTheme="majorHAnsi" w:cstheme="majorHAnsi"/>
          <w:color w:val="000000"/>
          <w:shd w:val="clear" w:color="auto" w:fill="FFFEFB"/>
          <w:lang w:val="en-US"/>
        </w:rPr>
        <w:t xml:space="preserve">Although Turkey’s chestnut imports are low, imports from China have increased significantly over the past few years, exceeding </w:t>
      </w:r>
      <w:r w:rsidR="00AC25F1" w:rsidRPr="001017D6">
        <w:rPr>
          <w:rFonts w:asciiTheme="majorHAnsi" w:hAnsiTheme="majorHAnsi" w:cstheme="majorHAnsi"/>
          <w:color w:val="000000"/>
          <w:shd w:val="clear" w:color="auto" w:fill="FFFEFB"/>
          <w:lang w:val="en-US"/>
        </w:rPr>
        <w:t>two</w:t>
      </w:r>
      <w:r w:rsidRPr="001017D6">
        <w:rPr>
          <w:rFonts w:asciiTheme="majorHAnsi" w:hAnsiTheme="majorHAnsi" w:cstheme="majorHAnsi"/>
          <w:color w:val="000000"/>
          <w:shd w:val="clear" w:color="auto" w:fill="FFFEFB"/>
          <w:lang w:val="en-US"/>
        </w:rPr>
        <w:t xml:space="preserve"> thousand tons</w:t>
      </w:r>
      <w:r w:rsidR="00AC25F1" w:rsidRPr="001017D6">
        <w:rPr>
          <w:rFonts w:asciiTheme="majorHAnsi" w:hAnsiTheme="majorHAnsi" w:cstheme="majorHAnsi"/>
          <w:color w:val="000000"/>
          <w:shd w:val="clear" w:color="auto" w:fill="FFFEFB"/>
          <w:lang w:val="en-US"/>
        </w:rPr>
        <w:t xml:space="preserve"> in 2019. </w:t>
      </w:r>
    </w:p>
    <w:p w14:paraId="38BB0283" w14:textId="10A2A5DD" w:rsidR="004171FD" w:rsidRPr="001017D6" w:rsidRDefault="004171FD" w:rsidP="004171FD">
      <w:pPr>
        <w:pStyle w:val="ResimYazs"/>
        <w:keepNext/>
        <w:rPr>
          <w:rFonts w:asciiTheme="majorHAnsi" w:hAnsiTheme="majorHAnsi" w:cstheme="majorHAnsi"/>
          <w:sz w:val="22"/>
          <w:szCs w:val="22"/>
          <w:lang w:val="en-US"/>
        </w:rPr>
      </w:pPr>
      <w:bookmarkStart w:id="34" w:name="_Toc58176482"/>
      <w:r w:rsidRPr="001017D6">
        <w:rPr>
          <w:rFonts w:asciiTheme="majorHAnsi" w:hAnsiTheme="majorHAnsi" w:cstheme="majorHAnsi"/>
          <w:sz w:val="22"/>
          <w:szCs w:val="22"/>
          <w:lang w:val="en-US"/>
        </w:rPr>
        <w:t xml:space="preserve">Table </w:t>
      </w:r>
      <w:r w:rsidRPr="001017D6">
        <w:rPr>
          <w:rFonts w:asciiTheme="majorHAnsi" w:hAnsiTheme="majorHAnsi" w:cstheme="majorHAnsi"/>
          <w:sz w:val="22"/>
          <w:szCs w:val="22"/>
          <w:lang w:val="en-US"/>
        </w:rPr>
        <w:fldChar w:fldCharType="begin"/>
      </w:r>
      <w:r w:rsidRPr="001017D6">
        <w:rPr>
          <w:rFonts w:asciiTheme="majorHAnsi" w:hAnsiTheme="majorHAnsi" w:cstheme="majorHAnsi"/>
          <w:sz w:val="22"/>
          <w:szCs w:val="22"/>
          <w:lang w:val="en-US"/>
        </w:rPr>
        <w:instrText xml:space="preserve"> SEQ Table \* ARABIC </w:instrText>
      </w:r>
      <w:r w:rsidRPr="001017D6">
        <w:rPr>
          <w:rFonts w:asciiTheme="majorHAnsi" w:hAnsiTheme="majorHAnsi" w:cstheme="majorHAnsi"/>
          <w:sz w:val="22"/>
          <w:szCs w:val="22"/>
          <w:lang w:val="en-US"/>
        </w:rPr>
        <w:fldChar w:fldCharType="separate"/>
      </w:r>
      <w:r w:rsidR="00DA76B2" w:rsidRPr="001017D6">
        <w:rPr>
          <w:rFonts w:asciiTheme="majorHAnsi" w:hAnsiTheme="majorHAnsi" w:cstheme="majorHAnsi"/>
          <w:noProof/>
          <w:sz w:val="22"/>
          <w:szCs w:val="22"/>
          <w:lang w:val="en-US"/>
        </w:rPr>
        <w:t>7</w:t>
      </w:r>
      <w:r w:rsidRPr="001017D6">
        <w:rPr>
          <w:rFonts w:asciiTheme="majorHAnsi" w:hAnsiTheme="majorHAnsi" w:cstheme="majorHAnsi"/>
          <w:sz w:val="22"/>
          <w:szCs w:val="22"/>
          <w:lang w:val="en-US"/>
        </w:rPr>
        <w:fldChar w:fldCharType="end"/>
      </w:r>
      <w:r w:rsidRPr="001017D6">
        <w:rPr>
          <w:rFonts w:asciiTheme="majorHAnsi" w:hAnsiTheme="majorHAnsi" w:cstheme="majorHAnsi"/>
          <w:sz w:val="22"/>
          <w:szCs w:val="22"/>
          <w:lang w:val="en-US"/>
        </w:rPr>
        <w:t>. Chestnut import to Turkey</w:t>
      </w:r>
      <w:r w:rsidR="00AC25F1" w:rsidRPr="001017D6">
        <w:rPr>
          <w:rFonts w:asciiTheme="majorHAnsi" w:hAnsiTheme="majorHAnsi" w:cstheme="majorHAnsi"/>
          <w:sz w:val="22"/>
          <w:szCs w:val="22"/>
          <w:lang w:val="en-US"/>
        </w:rPr>
        <w:t xml:space="preserve"> (kg/year)</w:t>
      </w:r>
      <w:bookmarkEnd w:id="34"/>
    </w:p>
    <w:tbl>
      <w:tblPr>
        <w:tblW w:w="8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1"/>
        <w:gridCol w:w="1227"/>
        <w:gridCol w:w="1227"/>
        <w:gridCol w:w="1227"/>
        <w:gridCol w:w="1227"/>
        <w:gridCol w:w="1397"/>
      </w:tblGrid>
      <w:tr w:rsidR="00AC25F1" w:rsidRPr="001017D6" w14:paraId="108E331E" w14:textId="77777777" w:rsidTr="00466F81">
        <w:trPr>
          <w:trHeight w:val="258"/>
        </w:trPr>
        <w:tc>
          <w:tcPr>
            <w:tcW w:w="2391" w:type="dxa"/>
            <w:shd w:val="clear" w:color="auto" w:fill="auto"/>
            <w:noWrap/>
            <w:vAlign w:val="bottom"/>
            <w:hideMark/>
          </w:tcPr>
          <w:p w14:paraId="56C07664"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Country</w:t>
            </w:r>
          </w:p>
        </w:tc>
        <w:tc>
          <w:tcPr>
            <w:tcW w:w="1227" w:type="dxa"/>
            <w:shd w:val="clear" w:color="auto" w:fill="auto"/>
            <w:noWrap/>
            <w:vAlign w:val="bottom"/>
            <w:hideMark/>
          </w:tcPr>
          <w:p w14:paraId="308AB182"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2015</w:t>
            </w:r>
          </w:p>
        </w:tc>
        <w:tc>
          <w:tcPr>
            <w:tcW w:w="1227" w:type="dxa"/>
            <w:shd w:val="clear" w:color="auto" w:fill="auto"/>
            <w:noWrap/>
            <w:vAlign w:val="bottom"/>
            <w:hideMark/>
          </w:tcPr>
          <w:p w14:paraId="53C884EB"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2016</w:t>
            </w:r>
          </w:p>
        </w:tc>
        <w:tc>
          <w:tcPr>
            <w:tcW w:w="1227" w:type="dxa"/>
            <w:shd w:val="clear" w:color="auto" w:fill="auto"/>
            <w:noWrap/>
            <w:vAlign w:val="bottom"/>
            <w:hideMark/>
          </w:tcPr>
          <w:p w14:paraId="4EA00A28"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2017</w:t>
            </w:r>
          </w:p>
        </w:tc>
        <w:tc>
          <w:tcPr>
            <w:tcW w:w="1227" w:type="dxa"/>
            <w:shd w:val="clear" w:color="auto" w:fill="auto"/>
            <w:noWrap/>
            <w:vAlign w:val="bottom"/>
            <w:hideMark/>
          </w:tcPr>
          <w:p w14:paraId="6CB271C0"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2018</w:t>
            </w:r>
          </w:p>
        </w:tc>
        <w:tc>
          <w:tcPr>
            <w:tcW w:w="1397" w:type="dxa"/>
            <w:shd w:val="clear" w:color="auto" w:fill="auto"/>
            <w:noWrap/>
            <w:vAlign w:val="bottom"/>
            <w:hideMark/>
          </w:tcPr>
          <w:p w14:paraId="14C2CF0F"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2019</w:t>
            </w:r>
          </w:p>
        </w:tc>
      </w:tr>
      <w:tr w:rsidR="00AC25F1" w:rsidRPr="001017D6" w14:paraId="19944F51" w14:textId="77777777" w:rsidTr="00466F81">
        <w:trPr>
          <w:trHeight w:val="258"/>
        </w:trPr>
        <w:tc>
          <w:tcPr>
            <w:tcW w:w="2391" w:type="dxa"/>
            <w:shd w:val="clear" w:color="auto" w:fill="auto"/>
            <w:noWrap/>
            <w:vAlign w:val="bottom"/>
            <w:hideMark/>
          </w:tcPr>
          <w:p w14:paraId="3A4BB002"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China</w:t>
            </w:r>
          </w:p>
        </w:tc>
        <w:tc>
          <w:tcPr>
            <w:tcW w:w="1227" w:type="dxa"/>
            <w:shd w:val="clear" w:color="auto" w:fill="auto"/>
            <w:noWrap/>
            <w:vAlign w:val="bottom"/>
            <w:hideMark/>
          </w:tcPr>
          <w:p w14:paraId="04AC19B7"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509</w:t>
            </w:r>
          </w:p>
        </w:tc>
        <w:tc>
          <w:tcPr>
            <w:tcW w:w="1227" w:type="dxa"/>
            <w:shd w:val="clear" w:color="auto" w:fill="auto"/>
            <w:noWrap/>
            <w:vAlign w:val="bottom"/>
            <w:hideMark/>
          </w:tcPr>
          <w:p w14:paraId="596344EA" w14:textId="455481A4"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74</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577</w:t>
            </w:r>
          </w:p>
        </w:tc>
        <w:tc>
          <w:tcPr>
            <w:tcW w:w="1227" w:type="dxa"/>
            <w:shd w:val="clear" w:color="auto" w:fill="auto"/>
            <w:noWrap/>
            <w:vAlign w:val="bottom"/>
            <w:hideMark/>
          </w:tcPr>
          <w:p w14:paraId="5057B121"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749</w:t>
            </w:r>
          </w:p>
        </w:tc>
        <w:tc>
          <w:tcPr>
            <w:tcW w:w="1227" w:type="dxa"/>
            <w:shd w:val="clear" w:color="auto" w:fill="auto"/>
            <w:noWrap/>
            <w:vAlign w:val="bottom"/>
            <w:hideMark/>
          </w:tcPr>
          <w:p w14:paraId="4F331CF3" w14:textId="186B31AF"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489</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000</w:t>
            </w:r>
          </w:p>
        </w:tc>
        <w:tc>
          <w:tcPr>
            <w:tcW w:w="1397" w:type="dxa"/>
            <w:shd w:val="clear" w:color="auto" w:fill="auto"/>
            <w:noWrap/>
            <w:vAlign w:val="bottom"/>
            <w:hideMark/>
          </w:tcPr>
          <w:p w14:paraId="76EA6792" w14:textId="1D8398BA"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362</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020</w:t>
            </w:r>
          </w:p>
        </w:tc>
      </w:tr>
      <w:tr w:rsidR="00AC25F1" w:rsidRPr="001017D6" w14:paraId="49244257" w14:textId="77777777" w:rsidTr="00466F81">
        <w:trPr>
          <w:trHeight w:val="258"/>
        </w:trPr>
        <w:tc>
          <w:tcPr>
            <w:tcW w:w="2391" w:type="dxa"/>
            <w:shd w:val="clear" w:color="auto" w:fill="auto"/>
            <w:noWrap/>
            <w:vAlign w:val="bottom"/>
            <w:hideMark/>
          </w:tcPr>
          <w:p w14:paraId="69B392E4"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Greece</w:t>
            </w:r>
          </w:p>
        </w:tc>
        <w:tc>
          <w:tcPr>
            <w:tcW w:w="1227" w:type="dxa"/>
            <w:shd w:val="clear" w:color="auto" w:fill="auto"/>
            <w:noWrap/>
            <w:vAlign w:val="bottom"/>
            <w:hideMark/>
          </w:tcPr>
          <w:p w14:paraId="29172513"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10</w:t>
            </w:r>
          </w:p>
        </w:tc>
        <w:tc>
          <w:tcPr>
            <w:tcW w:w="1227" w:type="dxa"/>
            <w:shd w:val="clear" w:color="auto" w:fill="auto"/>
            <w:noWrap/>
            <w:vAlign w:val="bottom"/>
            <w:hideMark/>
          </w:tcPr>
          <w:p w14:paraId="77F6011F"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227" w:type="dxa"/>
            <w:shd w:val="clear" w:color="auto" w:fill="auto"/>
            <w:noWrap/>
            <w:vAlign w:val="bottom"/>
            <w:hideMark/>
          </w:tcPr>
          <w:p w14:paraId="3395FD72"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227" w:type="dxa"/>
            <w:shd w:val="clear" w:color="auto" w:fill="auto"/>
            <w:noWrap/>
            <w:vAlign w:val="bottom"/>
            <w:hideMark/>
          </w:tcPr>
          <w:p w14:paraId="1C28C992"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397" w:type="dxa"/>
            <w:shd w:val="clear" w:color="auto" w:fill="auto"/>
            <w:noWrap/>
            <w:vAlign w:val="bottom"/>
            <w:hideMark/>
          </w:tcPr>
          <w:p w14:paraId="63C9A0A2"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r>
      <w:tr w:rsidR="00AC25F1" w:rsidRPr="001017D6" w14:paraId="1CFF6120" w14:textId="77777777" w:rsidTr="00466F81">
        <w:trPr>
          <w:trHeight w:val="258"/>
        </w:trPr>
        <w:tc>
          <w:tcPr>
            <w:tcW w:w="2391" w:type="dxa"/>
            <w:shd w:val="clear" w:color="auto" w:fill="auto"/>
            <w:noWrap/>
            <w:vAlign w:val="bottom"/>
            <w:hideMark/>
          </w:tcPr>
          <w:p w14:paraId="0F11D521" w14:textId="0262921C"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Uzbekistan</w:t>
            </w:r>
          </w:p>
        </w:tc>
        <w:tc>
          <w:tcPr>
            <w:tcW w:w="1227" w:type="dxa"/>
            <w:shd w:val="clear" w:color="auto" w:fill="auto"/>
            <w:noWrap/>
            <w:vAlign w:val="bottom"/>
            <w:hideMark/>
          </w:tcPr>
          <w:p w14:paraId="3A2A1E71"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3</w:t>
            </w:r>
          </w:p>
        </w:tc>
        <w:tc>
          <w:tcPr>
            <w:tcW w:w="1227" w:type="dxa"/>
            <w:shd w:val="clear" w:color="auto" w:fill="auto"/>
            <w:noWrap/>
            <w:vAlign w:val="bottom"/>
            <w:hideMark/>
          </w:tcPr>
          <w:p w14:paraId="7CDEAB84"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227" w:type="dxa"/>
            <w:shd w:val="clear" w:color="auto" w:fill="auto"/>
            <w:noWrap/>
            <w:vAlign w:val="bottom"/>
            <w:hideMark/>
          </w:tcPr>
          <w:p w14:paraId="0566D853"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227" w:type="dxa"/>
            <w:shd w:val="clear" w:color="auto" w:fill="auto"/>
            <w:noWrap/>
            <w:vAlign w:val="bottom"/>
            <w:hideMark/>
          </w:tcPr>
          <w:p w14:paraId="558594E2"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397" w:type="dxa"/>
            <w:shd w:val="clear" w:color="auto" w:fill="auto"/>
            <w:noWrap/>
            <w:vAlign w:val="bottom"/>
            <w:hideMark/>
          </w:tcPr>
          <w:p w14:paraId="00AD8CCE"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r>
      <w:tr w:rsidR="00AC25F1" w:rsidRPr="001017D6" w14:paraId="12D2FD8B" w14:textId="77777777" w:rsidTr="00466F81">
        <w:trPr>
          <w:trHeight w:val="258"/>
        </w:trPr>
        <w:tc>
          <w:tcPr>
            <w:tcW w:w="2391" w:type="dxa"/>
            <w:shd w:val="clear" w:color="auto" w:fill="auto"/>
            <w:noWrap/>
            <w:vAlign w:val="bottom"/>
            <w:hideMark/>
          </w:tcPr>
          <w:p w14:paraId="0C3DDB80" w14:textId="03563D6D"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Bosnia and Herzegovina</w:t>
            </w:r>
          </w:p>
        </w:tc>
        <w:tc>
          <w:tcPr>
            <w:tcW w:w="1227" w:type="dxa"/>
            <w:shd w:val="clear" w:color="auto" w:fill="auto"/>
            <w:noWrap/>
            <w:vAlign w:val="bottom"/>
            <w:hideMark/>
          </w:tcPr>
          <w:p w14:paraId="3C1A786F"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3</w:t>
            </w:r>
          </w:p>
        </w:tc>
        <w:tc>
          <w:tcPr>
            <w:tcW w:w="1227" w:type="dxa"/>
            <w:shd w:val="clear" w:color="auto" w:fill="auto"/>
            <w:noWrap/>
            <w:vAlign w:val="bottom"/>
            <w:hideMark/>
          </w:tcPr>
          <w:p w14:paraId="5E8AFB9F"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227" w:type="dxa"/>
            <w:shd w:val="clear" w:color="auto" w:fill="auto"/>
            <w:noWrap/>
            <w:vAlign w:val="bottom"/>
            <w:hideMark/>
          </w:tcPr>
          <w:p w14:paraId="14E3FB40"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227" w:type="dxa"/>
            <w:shd w:val="clear" w:color="auto" w:fill="auto"/>
            <w:noWrap/>
            <w:vAlign w:val="bottom"/>
            <w:hideMark/>
          </w:tcPr>
          <w:p w14:paraId="092A7CBA"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397" w:type="dxa"/>
            <w:shd w:val="clear" w:color="auto" w:fill="auto"/>
            <w:noWrap/>
            <w:vAlign w:val="bottom"/>
            <w:hideMark/>
          </w:tcPr>
          <w:p w14:paraId="3DFFA112"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r>
      <w:tr w:rsidR="00AC25F1" w:rsidRPr="001017D6" w14:paraId="6AF82783" w14:textId="77777777" w:rsidTr="00466F81">
        <w:trPr>
          <w:trHeight w:val="258"/>
        </w:trPr>
        <w:tc>
          <w:tcPr>
            <w:tcW w:w="2391" w:type="dxa"/>
            <w:shd w:val="clear" w:color="auto" w:fill="auto"/>
            <w:noWrap/>
            <w:vAlign w:val="bottom"/>
            <w:hideMark/>
          </w:tcPr>
          <w:p w14:paraId="43557458"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Spain</w:t>
            </w:r>
          </w:p>
        </w:tc>
        <w:tc>
          <w:tcPr>
            <w:tcW w:w="1227" w:type="dxa"/>
            <w:shd w:val="clear" w:color="auto" w:fill="auto"/>
            <w:noWrap/>
            <w:vAlign w:val="bottom"/>
            <w:hideMark/>
          </w:tcPr>
          <w:p w14:paraId="405D2C4F"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227" w:type="dxa"/>
            <w:shd w:val="clear" w:color="auto" w:fill="auto"/>
            <w:noWrap/>
            <w:vAlign w:val="bottom"/>
            <w:hideMark/>
          </w:tcPr>
          <w:p w14:paraId="5179B275"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227" w:type="dxa"/>
            <w:shd w:val="clear" w:color="auto" w:fill="auto"/>
            <w:noWrap/>
            <w:vAlign w:val="bottom"/>
            <w:hideMark/>
          </w:tcPr>
          <w:p w14:paraId="44C01197"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42</w:t>
            </w:r>
          </w:p>
        </w:tc>
        <w:tc>
          <w:tcPr>
            <w:tcW w:w="1227" w:type="dxa"/>
            <w:shd w:val="clear" w:color="auto" w:fill="auto"/>
            <w:noWrap/>
            <w:vAlign w:val="bottom"/>
            <w:hideMark/>
          </w:tcPr>
          <w:p w14:paraId="176F9497"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397" w:type="dxa"/>
            <w:shd w:val="clear" w:color="auto" w:fill="auto"/>
            <w:noWrap/>
            <w:vAlign w:val="bottom"/>
            <w:hideMark/>
          </w:tcPr>
          <w:p w14:paraId="2EA42A51"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r>
      <w:tr w:rsidR="00AC25F1" w:rsidRPr="001017D6" w14:paraId="17D63C03" w14:textId="77777777" w:rsidTr="00466F81">
        <w:trPr>
          <w:trHeight w:val="258"/>
        </w:trPr>
        <w:tc>
          <w:tcPr>
            <w:tcW w:w="2391" w:type="dxa"/>
            <w:shd w:val="clear" w:color="auto" w:fill="auto"/>
            <w:noWrap/>
            <w:vAlign w:val="bottom"/>
            <w:hideMark/>
          </w:tcPr>
          <w:p w14:paraId="4D10AE5F"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Italy</w:t>
            </w:r>
          </w:p>
        </w:tc>
        <w:tc>
          <w:tcPr>
            <w:tcW w:w="1227" w:type="dxa"/>
            <w:shd w:val="clear" w:color="auto" w:fill="auto"/>
            <w:noWrap/>
            <w:vAlign w:val="bottom"/>
            <w:hideMark/>
          </w:tcPr>
          <w:p w14:paraId="13FE4E01"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227" w:type="dxa"/>
            <w:shd w:val="clear" w:color="auto" w:fill="auto"/>
            <w:noWrap/>
            <w:vAlign w:val="bottom"/>
            <w:hideMark/>
          </w:tcPr>
          <w:p w14:paraId="1E032786"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227" w:type="dxa"/>
            <w:shd w:val="clear" w:color="auto" w:fill="auto"/>
            <w:noWrap/>
            <w:vAlign w:val="bottom"/>
            <w:hideMark/>
          </w:tcPr>
          <w:p w14:paraId="7A100B21"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24</w:t>
            </w:r>
          </w:p>
        </w:tc>
        <w:tc>
          <w:tcPr>
            <w:tcW w:w="1227" w:type="dxa"/>
            <w:shd w:val="clear" w:color="auto" w:fill="auto"/>
            <w:noWrap/>
            <w:vAlign w:val="bottom"/>
            <w:hideMark/>
          </w:tcPr>
          <w:p w14:paraId="5487EDD1"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22</w:t>
            </w:r>
          </w:p>
        </w:tc>
        <w:tc>
          <w:tcPr>
            <w:tcW w:w="1397" w:type="dxa"/>
            <w:shd w:val="clear" w:color="auto" w:fill="auto"/>
            <w:noWrap/>
            <w:vAlign w:val="bottom"/>
            <w:hideMark/>
          </w:tcPr>
          <w:p w14:paraId="7DBB5C70"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r>
    </w:tbl>
    <w:p w14:paraId="09091D32" w14:textId="61A52793" w:rsidR="00AC25F1" w:rsidRPr="001017D6" w:rsidRDefault="00AC25F1" w:rsidP="00AC25F1">
      <w:pPr>
        <w:rPr>
          <w:rFonts w:asciiTheme="majorHAnsi" w:hAnsiTheme="majorHAnsi" w:cstheme="majorHAnsi"/>
          <w:lang w:val="en-US"/>
        </w:rPr>
      </w:pPr>
    </w:p>
    <w:p w14:paraId="17EC0C78" w14:textId="06492D3B" w:rsidR="00466F81" w:rsidRPr="001017D6" w:rsidRDefault="00466F81" w:rsidP="009A7CDF">
      <w:pPr>
        <w:jc w:val="both"/>
        <w:rPr>
          <w:rFonts w:asciiTheme="majorHAnsi" w:hAnsiTheme="majorHAnsi" w:cstheme="majorHAnsi"/>
          <w:lang w:val="en-US"/>
        </w:rPr>
      </w:pPr>
      <w:r w:rsidRPr="001017D6">
        <w:rPr>
          <w:rFonts w:asciiTheme="majorHAnsi" w:hAnsiTheme="majorHAnsi" w:cstheme="majorHAnsi"/>
          <w:lang w:val="en-US"/>
        </w:rPr>
        <w:lastRenderedPageBreak/>
        <w:t>When TUIK records are examined, it is seen that imports have been made from countries such as Greece, Uzbekistan, Bosnia and Herzegovina, Spain and Italy so far. But these numbers are negligible.</w:t>
      </w:r>
    </w:p>
    <w:p w14:paraId="26103508" w14:textId="56610AA3" w:rsidR="00466F81" w:rsidRPr="001017D6" w:rsidRDefault="00466F81" w:rsidP="00466F81">
      <w:pPr>
        <w:pStyle w:val="ResimYazs"/>
        <w:keepNext/>
        <w:rPr>
          <w:rFonts w:asciiTheme="majorHAnsi" w:hAnsiTheme="majorHAnsi" w:cstheme="majorHAnsi"/>
          <w:sz w:val="22"/>
          <w:szCs w:val="22"/>
          <w:lang w:val="en-GB"/>
        </w:rPr>
      </w:pPr>
      <w:bookmarkStart w:id="35" w:name="_Toc58176492"/>
      <w:r w:rsidRPr="001017D6">
        <w:rPr>
          <w:rFonts w:asciiTheme="majorHAnsi" w:hAnsiTheme="majorHAnsi" w:cstheme="majorHAnsi"/>
          <w:sz w:val="22"/>
          <w:szCs w:val="22"/>
          <w:lang w:val="en-GB"/>
        </w:rPr>
        <w:t xml:space="preserve">Figure </w:t>
      </w:r>
      <w:r w:rsidRPr="001017D6">
        <w:rPr>
          <w:rFonts w:asciiTheme="majorHAnsi" w:hAnsiTheme="majorHAnsi" w:cstheme="majorHAnsi"/>
          <w:sz w:val="22"/>
          <w:szCs w:val="22"/>
          <w:lang w:val="en-GB"/>
        </w:rPr>
        <w:fldChar w:fldCharType="begin"/>
      </w:r>
      <w:r w:rsidRPr="001017D6">
        <w:rPr>
          <w:rFonts w:asciiTheme="majorHAnsi" w:hAnsiTheme="majorHAnsi" w:cstheme="majorHAnsi"/>
          <w:sz w:val="22"/>
          <w:szCs w:val="22"/>
          <w:lang w:val="en-GB"/>
        </w:rPr>
        <w:instrText xml:space="preserve"> SEQ Figure \* ARABIC </w:instrText>
      </w:r>
      <w:r w:rsidRPr="001017D6">
        <w:rPr>
          <w:rFonts w:asciiTheme="majorHAnsi" w:hAnsiTheme="majorHAnsi" w:cstheme="majorHAnsi"/>
          <w:sz w:val="22"/>
          <w:szCs w:val="22"/>
          <w:lang w:val="en-GB"/>
        </w:rPr>
        <w:fldChar w:fldCharType="separate"/>
      </w:r>
      <w:r w:rsidR="004A39E3" w:rsidRPr="001017D6">
        <w:rPr>
          <w:rFonts w:asciiTheme="majorHAnsi" w:hAnsiTheme="majorHAnsi" w:cstheme="majorHAnsi"/>
          <w:noProof/>
          <w:sz w:val="22"/>
          <w:szCs w:val="22"/>
          <w:lang w:val="en-GB"/>
        </w:rPr>
        <w:t>9</w:t>
      </w:r>
      <w:r w:rsidRPr="001017D6">
        <w:rPr>
          <w:rFonts w:asciiTheme="majorHAnsi" w:hAnsiTheme="majorHAnsi" w:cstheme="majorHAnsi"/>
          <w:sz w:val="22"/>
          <w:szCs w:val="22"/>
          <w:lang w:val="en-GB"/>
        </w:rPr>
        <w:fldChar w:fldCharType="end"/>
      </w:r>
      <w:r w:rsidRPr="001017D6">
        <w:rPr>
          <w:rFonts w:asciiTheme="majorHAnsi" w:hAnsiTheme="majorHAnsi" w:cstheme="majorHAnsi"/>
          <w:sz w:val="22"/>
          <w:szCs w:val="22"/>
          <w:lang w:val="en-GB"/>
        </w:rPr>
        <w:t xml:space="preserve">. Chestnut import from China </w:t>
      </w:r>
      <w:r w:rsidR="008D7077" w:rsidRPr="001017D6">
        <w:rPr>
          <w:rFonts w:asciiTheme="majorHAnsi" w:hAnsiTheme="majorHAnsi" w:cstheme="majorHAnsi"/>
          <w:sz w:val="22"/>
          <w:szCs w:val="22"/>
          <w:lang w:val="en-GB"/>
        </w:rPr>
        <w:t>(</w:t>
      </w:r>
      <w:r w:rsidRPr="001017D6">
        <w:rPr>
          <w:rFonts w:asciiTheme="majorHAnsi" w:hAnsiTheme="majorHAnsi" w:cstheme="majorHAnsi"/>
          <w:sz w:val="22"/>
          <w:szCs w:val="22"/>
          <w:lang w:val="en-GB"/>
        </w:rPr>
        <w:t>kg/year</w:t>
      </w:r>
      <w:r w:rsidR="008D7077" w:rsidRPr="001017D6">
        <w:rPr>
          <w:rFonts w:asciiTheme="majorHAnsi" w:hAnsiTheme="majorHAnsi" w:cstheme="majorHAnsi"/>
          <w:sz w:val="22"/>
          <w:szCs w:val="22"/>
          <w:lang w:val="en-GB"/>
        </w:rPr>
        <w:t>)</w:t>
      </w:r>
      <w:bookmarkEnd w:id="35"/>
    </w:p>
    <w:p w14:paraId="569D1C44" w14:textId="60324BAF" w:rsidR="00466F81" w:rsidRPr="001017D6" w:rsidRDefault="00466F81" w:rsidP="00AC25F1">
      <w:pPr>
        <w:rPr>
          <w:rFonts w:asciiTheme="majorHAnsi" w:hAnsiTheme="majorHAnsi" w:cstheme="majorHAnsi"/>
          <w:lang w:val="en-US"/>
        </w:rPr>
      </w:pPr>
      <w:r w:rsidRPr="001017D6">
        <w:rPr>
          <w:rFonts w:asciiTheme="majorHAnsi" w:hAnsiTheme="majorHAnsi" w:cstheme="majorHAnsi"/>
          <w:noProof/>
        </w:rPr>
        <w:drawing>
          <wp:inline distT="0" distB="0" distL="0" distR="0" wp14:anchorId="048E5185" wp14:editId="7380B744">
            <wp:extent cx="5753100" cy="1935480"/>
            <wp:effectExtent l="0" t="0" r="0" b="7620"/>
            <wp:docPr id="18" name="Grafik 18">
              <a:extLst xmlns:a="http://schemas.openxmlformats.org/drawingml/2006/main">
                <a:ext uri="{FF2B5EF4-FFF2-40B4-BE49-F238E27FC236}">
                  <a16:creationId xmlns:a16="http://schemas.microsoft.com/office/drawing/2014/main" id="{A2BDF83C-16E9-4C6D-885F-B676ED6FC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6D8593" w14:textId="65AF10DD" w:rsidR="004652DA" w:rsidRPr="001017D6" w:rsidRDefault="004652DA" w:rsidP="004652DA">
      <w:pPr>
        <w:rPr>
          <w:rFonts w:asciiTheme="majorHAnsi" w:hAnsiTheme="majorHAnsi" w:cstheme="majorHAnsi"/>
          <w:lang w:val="en-US"/>
        </w:rPr>
      </w:pPr>
      <w:r w:rsidRPr="001017D6">
        <w:rPr>
          <w:rFonts w:asciiTheme="majorHAnsi" w:hAnsiTheme="majorHAnsi" w:cstheme="majorHAnsi"/>
          <w:lang w:val="en-US"/>
        </w:rPr>
        <w:t>On the other hand, when unit export and import prices are analyzed, it is seen that export prices are approximately 2-3 times higher than import prices.</w:t>
      </w:r>
    </w:p>
    <w:p w14:paraId="62F2B7F4" w14:textId="2AA4F9F1" w:rsidR="00AC25F1" w:rsidRPr="001017D6" w:rsidRDefault="00AC25F1" w:rsidP="00AC25F1">
      <w:pPr>
        <w:pStyle w:val="ResimYazs"/>
        <w:keepNext/>
        <w:rPr>
          <w:rFonts w:asciiTheme="majorHAnsi" w:hAnsiTheme="majorHAnsi" w:cstheme="majorHAnsi"/>
          <w:sz w:val="22"/>
          <w:szCs w:val="22"/>
          <w:lang w:val="en-US"/>
        </w:rPr>
      </w:pPr>
      <w:bookmarkStart w:id="36" w:name="_Toc58176493"/>
      <w:r w:rsidRPr="001017D6">
        <w:rPr>
          <w:rFonts w:asciiTheme="majorHAnsi" w:hAnsiTheme="majorHAnsi" w:cstheme="majorHAnsi"/>
          <w:sz w:val="22"/>
          <w:szCs w:val="22"/>
          <w:lang w:val="en-US"/>
        </w:rPr>
        <w:t xml:space="preserve">Figure </w:t>
      </w:r>
      <w:r w:rsidRPr="001017D6">
        <w:rPr>
          <w:rFonts w:asciiTheme="majorHAnsi" w:hAnsiTheme="majorHAnsi" w:cstheme="majorHAnsi"/>
          <w:sz w:val="22"/>
          <w:szCs w:val="22"/>
          <w:lang w:val="en-US"/>
        </w:rPr>
        <w:fldChar w:fldCharType="begin"/>
      </w:r>
      <w:r w:rsidRPr="001017D6">
        <w:rPr>
          <w:rFonts w:asciiTheme="majorHAnsi" w:hAnsiTheme="majorHAnsi" w:cstheme="majorHAnsi"/>
          <w:sz w:val="22"/>
          <w:szCs w:val="22"/>
          <w:lang w:val="en-US"/>
        </w:rPr>
        <w:instrText xml:space="preserve"> SEQ Figure \* ARABIC </w:instrText>
      </w:r>
      <w:r w:rsidRPr="001017D6">
        <w:rPr>
          <w:rFonts w:asciiTheme="majorHAnsi" w:hAnsiTheme="majorHAnsi" w:cstheme="majorHAnsi"/>
          <w:sz w:val="22"/>
          <w:szCs w:val="22"/>
          <w:lang w:val="en-US"/>
        </w:rPr>
        <w:fldChar w:fldCharType="separate"/>
      </w:r>
      <w:r w:rsidR="009A7CDF" w:rsidRPr="001017D6">
        <w:rPr>
          <w:rFonts w:asciiTheme="majorHAnsi" w:hAnsiTheme="majorHAnsi" w:cstheme="majorHAnsi"/>
          <w:noProof/>
          <w:sz w:val="22"/>
          <w:szCs w:val="22"/>
          <w:lang w:val="en-US"/>
        </w:rPr>
        <w:t>10</w:t>
      </w:r>
      <w:r w:rsidRPr="001017D6">
        <w:rPr>
          <w:rFonts w:asciiTheme="majorHAnsi" w:hAnsiTheme="majorHAnsi" w:cstheme="majorHAnsi"/>
          <w:sz w:val="22"/>
          <w:szCs w:val="22"/>
          <w:lang w:val="en-US"/>
        </w:rPr>
        <w:fldChar w:fldCharType="end"/>
      </w:r>
      <w:r w:rsidRPr="001017D6">
        <w:rPr>
          <w:rFonts w:asciiTheme="majorHAnsi" w:hAnsiTheme="majorHAnsi" w:cstheme="majorHAnsi"/>
          <w:sz w:val="22"/>
          <w:szCs w:val="22"/>
          <w:lang w:val="en-US"/>
        </w:rPr>
        <w:t xml:space="preserve">. Unit Export and Import Prices </w:t>
      </w:r>
      <w:r w:rsidR="008D7077" w:rsidRPr="001017D6">
        <w:rPr>
          <w:rFonts w:asciiTheme="majorHAnsi" w:hAnsiTheme="majorHAnsi" w:cstheme="majorHAnsi"/>
          <w:sz w:val="22"/>
          <w:szCs w:val="22"/>
          <w:lang w:val="en-US"/>
        </w:rPr>
        <w:t>(</w:t>
      </w:r>
      <w:r w:rsidRPr="001017D6">
        <w:rPr>
          <w:rFonts w:asciiTheme="majorHAnsi" w:hAnsiTheme="majorHAnsi" w:cstheme="majorHAnsi"/>
          <w:sz w:val="22"/>
          <w:szCs w:val="22"/>
          <w:lang w:val="en-US"/>
        </w:rPr>
        <w:t>kg/USD</w:t>
      </w:r>
      <w:r w:rsidR="008D7077" w:rsidRPr="001017D6">
        <w:rPr>
          <w:rFonts w:asciiTheme="majorHAnsi" w:hAnsiTheme="majorHAnsi" w:cstheme="majorHAnsi"/>
          <w:sz w:val="22"/>
          <w:szCs w:val="22"/>
          <w:lang w:val="en-US"/>
        </w:rPr>
        <w:t>)</w:t>
      </w:r>
      <w:bookmarkEnd w:id="36"/>
    </w:p>
    <w:p w14:paraId="148807F3" w14:textId="77777777" w:rsidR="00AC25F1" w:rsidRPr="001017D6" w:rsidRDefault="00AC25F1" w:rsidP="00AC25F1">
      <w:pPr>
        <w:rPr>
          <w:rFonts w:asciiTheme="majorHAnsi" w:hAnsiTheme="majorHAnsi" w:cstheme="majorHAnsi"/>
          <w:lang w:val="en-US"/>
        </w:rPr>
      </w:pPr>
      <w:r w:rsidRPr="001017D6">
        <w:rPr>
          <w:rFonts w:asciiTheme="majorHAnsi" w:hAnsiTheme="majorHAnsi" w:cstheme="majorHAnsi"/>
          <w:noProof/>
        </w:rPr>
        <w:drawing>
          <wp:inline distT="0" distB="0" distL="0" distR="0" wp14:anchorId="41A5B5DE" wp14:editId="4CB6646D">
            <wp:extent cx="5715000" cy="2232660"/>
            <wp:effectExtent l="0" t="0" r="0" b="15240"/>
            <wp:docPr id="17" name="Grafik 17">
              <a:extLst xmlns:a="http://schemas.openxmlformats.org/drawingml/2006/main">
                <a:ext uri="{FF2B5EF4-FFF2-40B4-BE49-F238E27FC236}">
                  <a16:creationId xmlns:a16="http://schemas.microsoft.com/office/drawing/2014/main" id="{E84DFCAE-7E52-4853-98F2-AE0CBE41DF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7FB641C" w14:textId="323C6375" w:rsidR="00AC25F1" w:rsidRPr="001017D6" w:rsidRDefault="00AC25F1" w:rsidP="00AC25F1">
      <w:pPr>
        <w:rPr>
          <w:rFonts w:asciiTheme="majorHAnsi" w:hAnsiTheme="majorHAnsi" w:cstheme="majorHAnsi"/>
          <w:lang w:val="en-US"/>
        </w:rPr>
      </w:pPr>
    </w:p>
    <w:p w14:paraId="1794C33D" w14:textId="55AA39B0" w:rsidR="007A06F3" w:rsidRPr="001017D6" w:rsidRDefault="007A06F3" w:rsidP="00D21618">
      <w:pPr>
        <w:pStyle w:val="Balk2"/>
        <w:jc w:val="both"/>
        <w:rPr>
          <w:rFonts w:cstheme="majorHAnsi"/>
          <w:sz w:val="22"/>
          <w:szCs w:val="22"/>
          <w:lang w:val="en-US"/>
        </w:rPr>
      </w:pPr>
      <w:bookmarkStart w:id="37" w:name="_Hlk46654385"/>
      <w:bookmarkStart w:id="38" w:name="_Toc58176457"/>
      <w:r w:rsidRPr="001017D6">
        <w:rPr>
          <w:rFonts w:cstheme="majorHAnsi"/>
          <w:sz w:val="22"/>
          <w:szCs w:val="22"/>
          <w:lang w:val="en-US"/>
        </w:rPr>
        <w:t>2.2 Areas of Usage</w:t>
      </w:r>
      <w:bookmarkEnd w:id="38"/>
    </w:p>
    <w:bookmarkEnd w:id="37"/>
    <w:p w14:paraId="7BCD3663" w14:textId="78FFF6A1" w:rsidR="007942BF" w:rsidRPr="001017D6" w:rsidRDefault="00A17F7A" w:rsidP="00D21618">
      <w:pPr>
        <w:jc w:val="both"/>
        <w:rPr>
          <w:rFonts w:asciiTheme="majorHAnsi" w:hAnsiTheme="majorHAnsi" w:cstheme="majorHAnsi"/>
          <w:lang w:val="en-US"/>
        </w:rPr>
      </w:pPr>
      <w:r w:rsidRPr="001017D6">
        <w:rPr>
          <w:rFonts w:asciiTheme="majorHAnsi" w:hAnsiTheme="majorHAnsi" w:cstheme="majorHAnsi"/>
          <w:lang w:val="en-US"/>
        </w:rPr>
        <w:t xml:space="preserve">Chestnut trees are important for several usage areas. </w:t>
      </w:r>
      <w:r w:rsidR="007942BF" w:rsidRPr="001017D6">
        <w:rPr>
          <w:rFonts w:asciiTheme="majorHAnsi" w:hAnsiTheme="majorHAnsi" w:cstheme="majorHAnsi"/>
          <w:lang w:val="en-US"/>
        </w:rPr>
        <w:t xml:space="preserve">Communities that lived in forested areas in ancient times and did not have enough wheat flour, called the chestnut “bread tree” as it was their </w:t>
      </w:r>
      <w:r w:rsidR="00421DFE" w:rsidRPr="001017D6">
        <w:rPr>
          <w:rFonts w:asciiTheme="majorHAnsi" w:hAnsiTheme="majorHAnsi" w:cstheme="majorHAnsi"/>
          <w:lang w:val="en-US"/>
        </w:rPr>
        <w:t>major food source</w:t>
      </w:r>
      <w:r w:rsidR="007942BF" w:rsidRPr="001017D6">
        <w:rPr>
          <w:rFonts w:asciiTheme="majorHAnsi" w:hAnsiTheme="majorHAnsi" w:cstheme="majorHAnsi"/>
          <w:lang w:val="en-US"/>
        </w:rPr>
        <w:t>.</w:t>
      </w:r>
    </w:p>
    <w:p w14:paraId="7E5E1653" w14:textId="5AB6976C" w:rsidR="007942BF" w:rsidRPr="001017D6" w:rsidRDefault="007942BF" w:rsidP="00D21618">
      <w:pPr>
        <w:jc w:val="both"/>
        <w:rPr>
          <w:rFonts w:asciiTheme="majorHAnsi" w:hAnsiTheme="majorHAnsi" w:cstheme="majorHAnsi"/>
          <w:lang w:val="en-US"/>
        </w:rPr>
      </w:pPr>
      <w:r w:rsidRPr="001017D6">
        <w:rPr>
          <w:rFonts w:asciiTheme="majorHAnsi" w:hAnsiTheme="majorHAnsi" w:cstheme="majorHAnsi"/>
          <w:lang w:val="en-US"/>
        </w:rPr>
        <w:t xml:space="preserve">Chestnut is an economically important forest species due its precious wood and fruit production. Depending on the development age, closeness, and site of the stand of pure forest, its annual </w:t>
      </w:r>
      <w:r w:rsidR="00652F7B" w:rsidRPr="001017D6">
        <w:rPr>
          <w:rFonts w:asciiTheme="majorHAnsi" w:hAnsiTheme="majorHAnsi" w:cstheme="majorHAnsi"/>
          <w:lang w:val="en-US"/>
        </w:rPr>
        <w:t xml:space="preserve">wood </w:t>
      </w:r>
      <w:r w:rsidR="006A7DCB" w:rsidRPr="001017D6">
        <w:rPr>
          <w:rFonts w:asciiTheme="majorHAnsi" w:hAnsiTheme="majorHAnsi" w:cstheme="majorHAnsi"/>
          <w:lang w:val="en-US"/>
        </w:rPr>
        <w:t xml:space="preserve">increment </w:t>
      </w:r>
      <w:r w:rsidRPr="001017D6">
        <w:rPr>
          <w:rFonts w:asciiTheme="majorHAnsi" w:hAnsiTheme="majorHAnsi" w:cstheme="majorHAnsi"/>
          <w:lang w:val="en-US"/>
        </w:rPr>
        <w:t>is approximately 2-6 m³ per hectare.</w:t>
      </w:r>
      <w:r w:rsidR="00A17F7A" w:rsidRPr="001017D6">
        <w:rPr>
          <w:rFonts w:asciiTheme="majorHAnsi" w:hAnsiTheme="majorHAnsi" w:cstheme="majorHAnsi"/>
          <w:lang w:val="en-US"/>
        </w:rPr>
        <w:t xml:space="preserve"> </w:t>
      </w:r>
      <w:r w:rsidRPr="001017D6">
        <w:rPr>
          <w:rFonts w:asciiTheme="majorHAnsi" w:hAnsiTheme="majorHAnsi" w:cstheme="majorHAnsi"/>
          <w:lang w:val="en-US"/>
        </w:rPr>
        <w:t xml:space="preserve">Its timber is very useful in terms of durability and decorative properties.  It is a </w:t>
      </w:r>
      <w:r w:rsidR="00652F7B" w:rsidRPr="001017D6">
        <w:rPr>
          <w:rFonts w:asciiTheme="majorHAnsi" w:hAnsiTheme="majorHAnsi" w:cstheme="majorHAnsi"/>
          <w:lang w:val="en-US"/>
        </w:rPr>
        <w:t xml:space="preserve">highly valued </w:t>
      </w:r>
      <w:r w:rsidRPr="001017D6">
        <w:rPr>
          <w:rFonts w:asciiTheme="majorHAnsi" w:hAnsiTheme="majorHAnsi" w:cstheme="majorHAnsi"/>
          <w:lang w:val="en-US"/>
        </w:rPr>
        <w:t>resource in the furniture sector as it has long fiber and ability to easy bending and processing. Since chestnut timber is water-resistant, it is preferred primarily for the construction of wharves and boats, yachts, and ships.</w:t>
      </w:r>
    </w:p>
    <w:p w14:paraId="64125F5F" w14:textId="77777777" w:rsidR="00915103" w:rsidRPr="001017D6" w:rsidRDefault="007942BF" w:rsidP="00D21618">
      <w:pPr>
        <w:jc w:val="both"/>
        <w:rPr>
          <w:rFonts w:asciiTheme="majorHAnsi" w:hAnsiTheme="majorHAnsi" w:cstheme="majorHAnsi"/>
          <w:lang w:val="en-US"/>
        </w:rPr>
      </w:pPr>
      <w:r w:rsidRPr="001017D6">
        <w:rPr>
          <w:rFonts w:asciiTheme="majorHAnsi" w:hAnsiTheme="majorHAnsi" w:cstheme="majorHAnsi"/>
          <w:lang w:val="en-US"/>
        </w:rPr>
        <w:t xml:space="preserve">It is used in window joinery, facade cladding, garden tables and chairs (young shoots of chestnut are used instead of bamboo), fence pile, parquet, playgrounds, home, and office decoration.  The residues and billet of chestnut wood are used in the production of coal and gunpowder, and their shells are used </w:t>
      </w:r>
      <w:r w:rsidRPr="001017D6">
        <w:rPr>
          <w:rFonts w:asciiTheme="majorHAnsi" w:hAnsiTheme="majorHAnsi" w:cstheme="majorHAnsi"/>
          <w:lang w:val="en-US"/>
        </w:rPr>
        <w:lastRenderedPageBreak/>
        <w:t xml:space="preserve">in the production of plywood. Since the chestnut contains tannins in its branches, leaves and fruits, it is used to </w:t>
      </w:r>
      <w:r w:rsidR="00421DFE" w:rsidRPr="001017D6">
        <w:rPr>
          <w:rFonts w:asciiTheme="majorHAnsi" w:hAnsiTheme="majorHAnsi" w:cstheme="majorHAnsi"/>
          <w:lang w:val="en-US"/>
        </w:rPr>
        <w:t>get</w:t>
      </w:r>
      <w:r w:rsidRPr="001017D6">
        <w:rPr>
          <w:rFonts w:asciiTheme="majorHAnsi" w:hAnsiTheme="majorHAnsi" w:cstheme="majorHAnsi"/>
          <w:lang w:val="en-US"/>
        </w:rPr>
        <w:t xml:space="preserve"> brown color in the paint industry. </w:t>
      </w:r>
    </w:p>
    <w:p w14:paraId="7190AA3F" w14:textId="5B443E2E" w:rsidR="007942BF" w:rsidRPr="001017D6" w:rsidRDefault="007942BF" w:rsidP="00D21618">
      <w:pPr>
        <w:jc w:val="both"/>
        <w:rPr>
          <w:rFonts w:asciiTheme="majorHAnsi" w:hAnsiTheme="majorHAnsi" w:cstheme="majorHAnsi"/>
          <w:lang w:val="en-US"/>
        </w:rPr>
      </w:pPr>
      <w:r w:rsidRPr="001017D6">
        <w:rPr>
          <w:rFonts w:asciiTheme="majorHAnsi" w:hAnsiTheme="majorHAnsi" w:cstheme="majorHAnsi"/>
          <w:lang w:val="en-US"/>
        </w:rPr>
        <w:t>In addition, edible fruits, chestnut sugar, chestnut honey, chestnut marmalade, hand tools made from shoots, etc. products also contribute to local and national economy.</w:t>
      </w:r>
    </w:p>
    <w:p w14:paraId="76B53E55" w14:textId="6320EE07" w:rsidR="00471A02" w:rsidRPr="001017D6" w:rsidRDefault="00AE4288" w:rsidP="00D154D9">
      <w:pPr>
        <w:pStyle w:val="Balk1"/>
        <w:numPr>
          <w:ilvl w:val="0"/>
          <w:numId w:val="26"/>
        </w:numPr>
        <w:rPr>
          <w:rFonts w:cstheme="majorHAnsi"/>
          <w:sz w:val="22"/>
          <w:szCs w:val="22"/>
          <w:lang w:val="en-US"/>
        </w:rPr>
      </w:pPr>
      <w:bookmarkStart w:id="39" w:name="_Toc58176458"/>
      <w:r w:rsidRPr="001017D6">
        <w:rPr>
          <w:rFonts w:cstheme="majorHAnsi"/>
          <w:sz w:val="22"/>
          <w:szCs w:val="22"/>
          <w:lang w:val="en-US"/>
        </w:rPr>
        <w:t>Challenges and recommendations</w:t>
      </w:r>
      <w:bookmarkEnd w:id="39"/>
    </w:p>
    <w:p w14:paraId="46211FBC" w14:textId="77777777" w:rsidR="004E7C40" w:rsidRPr="001017D6" w:rsidRDefault="004E7C40" w:rsidP="00D154D9">
      <w:pPr>
        <w:rPr>
          <w:rFonts w:asciiTheme="majorHAnsi" w:hAnsiTheme="majorHAnsi" w:cstheme="majorHAnsi"/>
          <w:lang w:val="en-US"/>
        </w:rPr>
      </w:pPr>
    </w:p>
    <w:p w14:paraId="7A4D192C" w14:textId="2600FFEC" w:rsidR="007E3F67" w:rsidRPr="001017D6" w:rsidRDefault="002A5826" w:rsidP="00471A02">
      <w:pPr>
        <w:pStyle w:val="Balk2"/>
        <w:numPr>
          <w:ilvl w:val="1"/>
          <w:numId w:val="26"/>
        </w:numPr>
        <w:rPr>
          <w:rFonts w:cstheme="majorHAnsi"/>
          <w:sz w:val="22"/>
          <w:szCs w:val="22"/>
          <w:lang w:val="en-US"/>
        </w:rPr>
      </w:pPr>
      <w:bookmarkStart w:id="40" w:name="_Toc58176459"/>
      <w:r w:rsidRPr="001017D6">
        <w:rPr>
          <w:rFonts w:cstheme="majorHAnsi"/>
          <w:sz w:val="22"/>
          <w:szCs w:val="22"/>
          <w:lang w:val="en-US"/>
        </w:rPr>
        <w:t>Diseases</w:t>
      </w:r>
      <w:bookmarkEnd w:id="40"/>
    </w:p>
    <w:p w14:paraId="0F24592F" w14:textId="77777777" w:rsidR="001017D6" w:rsidRDefault="007E3F67" w:rsidP="001017D6">
      <w:pPr>
        <w:jc w:val="both"/>
        <w:rPr>
          <w:rFonts w:asciiTheme="majorHAnsi" w:hAnsiTheme="majorHAnsi" w:cstheme="majorHAnsi"/>
          <w:color w:val="000000"/>
          <w:shd w:val="clear" w:color="auto" w:fill="FFFFFF"/>
          <w:lang w:val="en-US"/>
        </w:rPr>
      </w:pPr>
      <w:r w:rsidRPr="001017D6">
        <w:rPr>
          <w:rFonts w:asciiTheme="majorHAnsi" w:hAnsiTheme="majorHAnsi" w:cstheme="majorHAnsi"/>
          <w:color w:val="000000"/>
          <w:shd w:val="clear" w:color="auto" w:fill="FFFFFF"/>
          <w:lang w:val="en-US"/>
        </w:rPr>
        <w:t xml:space="preserve">The forest stands of Turkey, have been </w:t>
      </w:r>
      <w:r w:rsidR="00FC2E39" w:rsidRPr="001017D6">
        <w:rPr>
          <w:rFonts w:asciiTheme="majorHAnsi" w:hAnsiTheme="majorHAnsi" w:cstheme="majorHAnsi"/>
          <w:color w:val="000000"/>
          <w:shd w:val="clear" w:color="auto" w:fill="FFFFFF"/>
          <w:lang w:val="en-US"/>
        </w:rPr>
        <w:t>seriously destroyed</w:t>
      </w:r>
      <w:r w:rsidRPr="001017D6">
        <w:rPr>
          <w:rFonts w:asciiTheme="majorHAnsi" w:hAnsiTheme="majorHAnsi" w:cstheme="majorHAnsi"/>
          <w:color w:val="000000"/>
          <w:shd w:val="clear" w:color="auto" w:fill="FFFFFF"/>
          <w:lang w:val="en-US"/>
        </w:rPr>
        <w:t xml:space="preserve"> by serious fungus diseases, </w:t>
      </w:r>
      <w:r w:rsidR="00884CA1" w:rsidRPr="001017D6">
        <w:rPr>
          <w:rFonts w:asciiTheme="majorHAnsi" w:hAnsiTheme="majorHAnsi" w:cstheme="majorHAnsi"/>
          <w:color w:val="000000"/>
          <w:shd w:val="clear" w:color="auto" w:fill="FFFFFF"/>
          <w:lang w:val="en-US"/>
        </w:rPr>
        <w:t>particularly</w:t>
      </w:r>
      <w:r w:rsidRPr="001017D6">
        <w:rPr>
          <w:rFonts w:asciiTheme="majorHAnsi" w:hAnsiTheme="majorHAnsi" w:cstheme="majorHAnsi"/>
          <w:color w:val="000000"/>
          <w:shd w:val="clear" w:color="auto" w:fill="FFFFFF"/>
          <w:lang w:val="en-US"/>
        </w:rPr>
        <w:t xml:space="preserve"> blight and phytophthora root rot (ink </w:t>
      </w:r>
      <w:r w:rsidR="002A5826" w:rsidRPr="001017D6">
        <w:rPr>
          <w:rFonts w:asciiTheme="majorHAnsi" w:hAnsiTheme="majorHAnsi" w:cstheme="majorHAnsi"/>
          <w:color w:val="000000"/>
          <w:shd w:val="clear" w:color="auto" w:fill="FFFFFF"/>
          <w:lang w:val="en-US"/>
        </w:rPr>
        <w:t>disease).  Recently</w:t>
      </w:r>
      <w:r w:rsidRPr="001017D6">
        <w:rPr>
          <w:rFonts w:asciiTheme="majorHAnsi" w:hAnsiTheme="majorHAnsi" w:cstheme="majorHAnsi"/>
          <w:color w:val="000000"/>
          <w:shd w:val="clear" w:color="auto" w:fill="FFFFFF"/>
          <w:lang w:val="en-US"/>
        </w:rPr>
        <w:t xml:space="preserve"> Chestnut gall wasps are also found in the Chestnut Forests of Turkey. </w:t>
      </w:r>
    </w:p>
    <w:p w14:paraId="2B8B6E64" w14:textId="169730BC" w:rsidR="007E3F67" w:rsidRPr="001017D6" w:rsidRDefault="007E3F67" w:rsidP="001017D6">
      <w:pPr>
        <w:jc w:val="both"/>
        <w:rPr>
          <w:rFonts w:asciiTheme="majorHAnsi" w:hAnsiTheme="majorHAnsi" w:cstheme="majorHAnsi"/>
          <w:color w:val="000000"/>
          <w:shd w:val="clear" w:color="auto" w:fill="FFFFFF"/>
          <w:lang w:val="en-US"/>
        </w:rPr>
      </w:pPr>
      <w:bookmarkStart w:id="41" w:name="_Toc58176483"/>
      <w:r w:rsidRPr="001017D6">
        <w:rPr>
          <w:rFonts w:asciiTheme="majorHAnsi" w:hAnsiTheme="majorHAnsi" w:cstheme="majorHAnsi"/>
          <w:lang w:val="en-US"/>
        </w:rPr>
        <w:t xml:space="preserve">Table </w:t>
      </w:r>
      <w:r w:rsidR="00B835DC" w:rsidRPr="001017D6">
        <w:rPr>
          <w:rFonts w:asciiTheme="majorHAnsi" w:hAnsiTheme="majorHAnsi" w:cstheme="majorHAnsi"/>
          <w:lang w:val="en-US"/>
        </w:rPr>
        <w:fldChar w:fldCharType="begin"/>
      </w:r>
      <w:r w:rsidR="00B835DC" w:rsidRPr="001017D6">
        <w:rPr>
          <w:rFonts w:asciiTheme="majorHAnsi" w:hAnsiTheme="majorHAnsi" w:cstheme="majorHAnsi"/>
          <w:lang w:val="en-US"/>
        </w:rPr>
        <w:instrText xml:space="preserve"> SEQ Table \* ARABIC </w:instrText>
      </w:r>
      <w:r w:rsidR="00B835DC" w:rsidRPr="001017D6">
        <w:rPr>
          <w:rFonts w:asciiTheme="majorHAnsi" w:hAnsiTheme="majorHAnsi" w:cstheme="majorHAnsi"/>
          <w:lang w:val="en-US"/>
        </w:rPr>
        <w:fldChar w:fldCharType="separate"/>
      </w:r>
      <w:r w:rsidR="001017D6">
        <w:rPr>
          <w:rFonts w:asciiTheme="majorHAnsi" w:hAnsiTheme="majorHAnsi" w:cstheme="majorHAnsi"/>
          <w:noProof/>
          <w:lang w:val="en-US"/>
        </w:rPr>
        <w:t>8</w:t>
      </w:r>
      <w:r w:rsidR="00B835DC" w:rsidRPr="001017D6">
        <w:rPr>
          <w:rFonts w:asciiTheme="majorHAnsi" w:hAnsiTheme="majorHAnsi" w:cstheme="majorHAnsi"/>
          <w:noProof/>
          <w:lang w:val="en-US"/>
        </w:rPr>
        <w:fldChar w:fldCharType="end"/>
      </w:r>
      <w:r w:rsidR="00F863E1" w:rsidRPr="001017D6">
        <w:rPr>
          <w:rFonts w:asciiTheme="majorHAnsi" w:hAnsiTheme="majorHAnsi" w:cstheme="majorHAnsi"/>
          <w:noProof/>
          <w:lang w:val="en-US"/>
        </w:rPr>
        <w:t>.</w:t>
      </w:r>
      <w:r w:rsidRPr="001017D6">
        <w:rPr>
          <w:rFonts w:asciiTheme="majorHAnsi" w:hAnsiTheme="majorHAnsi" w:cstheme="majorHAnsi"/>
          <w:lang w:val="en-US"/>
        </w:rPr>
        <w:t xml:space="preserve"> Chestnut </w:t>
      </w:r>
      <w:r w:rsidR="001017D6">
        <w:rPr>
          <w:rFonts w:asciiTheme="majorHAnsi" w:hAnsiTheme="majorHAnsi" w:cstheme="majorHAnsi"/>
          <w:lang w:val="en-US"/>
        </w:rPr>
        <w:t>diseases</w:t>
      </w:r>
      <w:bookmarkEnd w:id="41"/>
    </w:p>
    <w:tbl>
      <w:tblPr>
        <w:tblStyle w:val="TabloKlavuzuAk"/>
        <w:tblW w:w="9335" w:type="dxa"/>
        <w:tblLayout w:type="fixed"/>
        <w:tblLook w:val="0000" w:firstRow="0" w:lastRow="0" w:firstColumn="0" w:lastColumn="0" w:noHBand="0" w:noVBand="0"/>
      </w:tblPr>
      <w:tblGrid>
        <w:gridCol w:w="2815"/>
        <w:gridCol w:w="3280"/>
        <w:gridCol w:w="3240"/>
      </w:tblGrid>
      <w:tr w:rsidR="007E3F67" w:rsidRPr="001017D6" w14:paraId="0EFB978F" w14:textId="77777777" w:rsidTr="00762D8C">
        <w:trPr>
          <w:trHeight w:val="312"/>
        </w:trPr>
        <w:tc>
          <w:tcPr>
            <w:tcW w:w="2815" w:type="dxa"/>
          </w:tcPr>
          <w:p w14:paraId="73B7704B" w14:textId="43B61CBE" w:rsidR="007E3F67" w:rsidRPr="001017D6" w:rsidRDefault="00096A22" w:rsidP="001017D6">
            <w:pPr>
              <w:rPr>
                <w:lang w:val="en-US"/>
              </w:rPr>
            </w:pPr>
            <w:r w:rsidRPr="001017D6">
              <w:rPr>
                <w:lang w:val="en-US"/>
              </w:rPr>
              <w:t>Diseases</w:t>
            </w:r>
          </w:p>
        </w:tc>
        <w:tc>
          <w:tcPr>
            <w:tcW w:w="3280" w:type="dxa"/>
          </w:tcPr>
          <w:p w14:paraId="5F5BE654" w14:textId="0B1D70C9" w:rsidR="007E3F67" w:rsidRPr="001017D6" w:rsidRDefault="001017D6" w:rsidP="001017D6">
            <w:pPr>
              <w:rPr>
                <w:lang w:val="en-US"/>
              </w:rPr>
            </w:pPr>
            <w:r>
              <w:rPr>
                <w:lang w:val="en-US"/>
              </w:rPr>
              <w:t>Latin names of the agents</w:t>
            </w:r>
          </w:p>
        </w:tc>
        <w:tc>
          <w:tcPr>
            <w:tcW w:w="3240" w:type="dxa"/>
          </w:tcPr>
          <w:p w14:paraId="63A012BC" w14:textId="1148B86B" w:rsidR="007E3F67" w:rsidRPr="001017D6" w:rsidRDefault="00096A22" w:rsidP="001017D6">
            <w:pPr>
              <w:rPr>
                <w:lang w:val="en-US"/>
              </w:rPr>
            </w:pPr>
            <w:r w:rsidRPr="001017D6">
              <w:rPr>
                <w:lang w:val="en-US"/>
              </w:rPr>
              <w:t>Places where damage occurs</w:t>
            </w:r>
          </w:p>
        </w:tc>
      </w:tr>
      <w:tr w:rsidR="007E3F67" w:rsidRPr="001017D6" w14:paraId="00C659CF" w14:textId="77777777" w:rsidTr="00762D8C">
        <w:trPr>
          <w:trHeight w:val="446"/>
        </w:trPr>
        <w:tc>
          <w:tcPr>
            <w:tcW w:w="2815" w:type="dxa"/>
          </w:tcPr>
          <w:p w14:paraId="64F1F395" w14:textId="7D41E1B8" w:rsidR="007E3F67" w:rsidRPr="001017D6" w:rsidRDefault="007E3F67" w:rsidP="001017D6">
            <w:pPr>
              <w:rPr>
                <w:lang w:val="en-US"/>
              </w:rPr>
            </w:pPr>
            <w:r w:rsidRPr="001017D6">
              <w:rPr>
                <w:lang w:val="en-US"/>
              </w:rPr>
              <w:t>Chestnut blight (canker)</w:t>
            </w:r>
          </w:p>
        </w:tc>
        <w:tc>
          <w:tcPr>
            <w:tcW w:w="3280" w:type="dxa"/>
          </w:tcPr>
          <w:p w14:paraId="311A8288" w14:textId="77777777" w:rsidR="007E3F67" w:rsidRPr="001017D6" w:rsidRDefault="007E3F67" w:rsidP="001017D6">
            <w:pPr>
              <w:rPr>
                <w:i/>
                <w:iCs/>
                <w:lang w:val="en-US"/>
              </w:rPr>
            </w:pPr>
            <w:proofErr w:type="spellStart"/>
            <w:r w:rsidRPr="001017D6">
              <w:rPr>
                <w:i/>
                <w:iCs/>
                <w:lang w:val="en-US"/>
              </w:rPr>
              <w:t>Cryphonectria</w:t>
            </w:r>
            <w:proofErr w:type="spellEnd"/>
            <w:r w:rsidRPr="001017D6">
              <w:rPr>
                <w:i/>
                <w:iCs/>
                <w:lang w:val="en-US"/>
              </w:rPr>
              <w:t xml:space="preserve"> </w:t>
            </w:r>
            <w:proofErr w:type="spellStart"/>
            <w:r w:rsidRPr="001017D6">
              <w:rPr>
                <w:i/>
                <w:iCs/>
                <w:lang w:val="en-US"/>
              </w:rPr>
              <w:t>parasitica</w:t>
            </w:r>
            <w:proofErr w:type="spellEnd"/>
            <w:r w:rsidRPr="001017D6">
              <w:rPr>
                <w:i/>
                <w:iCs/>
                <w:lang w:val="en-US"/>
              </w:rPr>
              <w:t xml:space="preserve"> (</w:t>
            </w:r>
            <w:proofErr w:type="spellStart"/>
            <w:r w:rsidRPr="001017D6">
              <w:rPr>
                <w:i/>
                <w:iCs/>
                <w:lang w:val="en-US"/>
              </w:rPr>
              <w:t>Murr</w:t>
            </w:r>
            <w:proofErr w:type="spellEnd"/>
            <w:r w:rsidRPr="001017D6">
              <w:rPr>
                <w:i/>
                <w:iCs/>
                <w:lang w:val="en-US"/>
              </w:rPr>
              <w:t>.)</w:t>
            </w:r>
          </w:p>
        </w:tc>
        <w:tc>
          <w:tcPr>
            <w:tcW w:w="3240" w:type="dxa"/>
          </w:tcPr>
          <w:p w14:paraId="610E685B" w14:textId="03E51409" w:rsidR="007E3F67" w:rsidRPr="001017D6" w:rsidRDefault="007E3F67" w:rsidP="001017D6">
            <w:pPr>
              <w:rPr>
                <w:lang w:val="en-US"/>
              </w:rPr>
            </w:pPr>
            <w:r w:rsidRPr="001017D6">
              <w:rPr>
                <w:lang w:val="en-US"/>
              </w:rPr>
              <w:t>Trunk and Branches</w:t>
            </w:r>
          </w:p>
        </w:tc>
      </w:tr>
      <w:tr w:rsidR="007E3F67" w:rsidRPr="001017D6" w14:paraId="62AD9CA2" w14:textId="77777777" w:rsidTr="00762D8C">
        <w:trPr>
          <w:trHeight w:val="424"/>
        </w:trPr>
        <w:tc>
          <w:tcPr>
            <w:tcW w:w="2815" w:type="dxa"/>
          </w:tcPr>
          <w:p w14:paraId="546FF925" w14:textId="4B8CD426" w:rsidR="007E3F67" w:rsidRPr="001017D6" w:rsidRDefault="007E3F67" w:rsidP="001017D6">
            <w:pPr>
              <w:rPr>
                <w:lang w:val="en-US"/>
              </w:rPr>
            </w:pPr>
            <w:r w:rsidRPr="001017D6">
              <w:rPr>
                <w:lang w:val="en-US"/>
              </w:rPr>
              <w:t>Root rot</w:t>
            </w:r>
          </w:p>
        </w:tc>
        <w:tc>
          <w:tcPr>
            <w:tcW w:w="3280" w:type="dxa"/>
          </w:tcPr>
          <w:p w14:paraId="66B5DAF4" w14:textId="77777777" w:rsidR="007E3F67" w:rsidRPr="001017D6" w:rsidRDefault="007E3F67" w:rsidP="001017D6">
            <w:pPr>
              <w:rPr>
                <w:i/>
                <w:iCs/>
                <w:lang w:val="en-US"/>
              </w:rPr>
            </w:pPr>
            <w:r w:rsidRPr="001017D6">
              <w:rPr>
                <w:i/>
                <w:iCs/>
                <w:lang w:val="en-US"/>
              </w:rPr>
              <w:t xml:space="preserve">Phytophthora </w:t>
            </w:r>
            <w:proofErr w:type="spellStart"/>
            <w:r w:rsidRPr="001017D6">
              <w:rPr>
                <w:i/>
                <w:iCs/>
                <w:lang w:val="en-US"/>
              </w:rPr>
              <w:t>cambivora</w:t>
            </w:r>
            <w:proofErr w:type="spellEnd"/>
            <w:r w:rsidRPr="001017D6">
              <w:rPr>
                <w:i/>
                <w:iCs/>
                <w:lang w:val="en-US"/>
              </w:rPr>
              <w:t xml:space="preserve"> (Petri)</w:t>
            </w:r>
          </w:p>
        </w:tc>
        <w:tc>
          <w:tcPr>
            <w:tcW w:w="3240" w:type="dxa"/>
          </w:tcPr>
          <w:p w14:paraId="699DB820" w14:textId="224B4154" w:rsidR="007E3F67" w:rsidRPr="001017D6" w:rsidRDefault="007E3F67" w:rsidP="001017D6">
            <w:pPr>
              <w:rPr>
                <w:lang w:val="en-US"/>
              </w:rPr>
            </w:pPr>
            <w:r w:rsidRPr="001017D6">
              <w:rPr>
                <w:lang w:val="en-US"/>
              </w:rPr>
              <w:t>Roots</w:t>
            </w:r>
          </w:p>
        </w:tc>
      </w:tr>
      <w:tr w:rsidR="007E3F67" w:rsidRPr="001017D6" w14:paraId="5530975A" w14:textId="77777777" w:rsidTr="00762D8C">
        <w:trPr>
          <w:trHeight w:val="424"/>
        </w:trPr>
        <w:tc>
          <w:tcPr>
            <w:tcW w:w="2815" w:type="dxa"/>
          </w:tcPr>
          <w:p w14:paraId="395EDA1A" w14:textId="28435147" w:rsidR="007E3F67" w:rsidRPr="001017D6" w:rsidRDefault="00762D8C" w:rsidP="001017D6">
            <w:pPr>
              <w:rPr>
                <w:lang w:val="en-US"/>
              </w:rPr>
            </w:pPr>
            <w:r w:rsidRPr="001017D6">
              <w:rPr>
                <w:lang w:val="en-US"/>
              </w:rPr>
              <w:t>Chestnut gall wasp</w:t>
            </w:r>
          </w:p>
        </w:tc>
        <w:tc>
          <w:tcPr>
            <w:tcW w:w="3280" w:type="dxa"/>
          </w:tcPr>
          <w:p w14:paraId="06E1FCD4" w14:textId="04049CB5" w:rsidR="007E3F67" w:rsidRPr="001017D6" w:rsidRDefault="007E3F67" w:rsidP="001017D6">
            <w:pPr>
              <w:rPr>
                <w:i/>
                <w:iCs/>
                <w:lang w:val="en-US"/>
              </w:rPr>
            </w:pPr>
            <w:proofErr w:type="spellStart"/>
            <w:r w:rsidRPr="001017D6">
              <w:rPr>
                <w:i/>
                <w:iCs/>
                <w:lang w:val="en-US"/>
              </w:rPr>
              <w:t>Dryocosmus</w:t>
            </w:r>
            <w:proofErr w:type="spellEnd"/>
            <w:r w:rsidRPr="001017D6">
              <w:rPr>
                <w:i/>
                <w:iCs/>
                <w:lang w:val="en-US"/>
              </w:rPr>
              <w:t xml:space="preserve"> </w:t>
            </w:r>
            <w:proofErr w:type="spellStart"/>
            <w:r w:rsidRPr="001017D6">
              <w:rPr>
                <w:i/>
                <w:iCs/>
                <w:lang w:val="en-US"/>
              </w:rPr>
              <w:t>kuriphilus</w:t>
            </w:r>
            <w:proofErr w:type="spellEnd"/>
          </w:p>
        </w:tc>
        <w:tc>
          <w:tcPr>
            <w:tcW w:w="3240" w:type="dxa"/>
          </w:tcPr>
          <w:p w14:paraId="26ACFB47" w14:textId="0D2EB9B9" w:rsidR="007E3F67" w:rsidRPr="001017D6" w:rsidRDefault="007E3F67" w:rsidP="001017D6">
            <w:pPr>
              <w:rPr>
                <w:lang w:val="en-US"/>
              </w:rPr>
            </w:pPr>
            <w:r w:rsidRPr="001017D6">
              <w:rPr>
                <w:lang w:val="en-US"/>
              </w:rPr>
              <w:t>Bud</w:t>
            </w:r>
          </w:p>
        </w:tc>
      </w:tr>
      <w:tr w:rsidR="007E3F67" w:rsidRPr="001017D6" w14:paraId="7D578028" w14:textId="77777777" w:rsidTr="00762D8C">
        <w:trPr>
          <w:trHeight w:val="424"/>
        </w:trPr>
        <w:tc>
          <w:tcPr>
            <w:tcW w:w="2815" w:type="dxa"/>
          </w:tcPr>
          <w:p w14:paraId="442B3941" w14:textId="5A9887C7" w:rsidR="007E3F67" w:rsidRPr="001017D6" w:rsidRDefault="007E3F67" w:rsidP="001017D6">
            <w:pPr>
              <w:rPr>
                <w:lang w:val="en-US"/>
              </w:rPr>
            </w:pPr>
            <w:r w:rsidRPr="001017D6">
              <w:rPr>
                <w:lang w:val="en-US"/>
              </w:rPr>
              <w:t>Chestnut worm</w:t>
            </w:r>
          </w:p>
        </w:tc>
        <w:tc>
          <w:tcPr>
            <w:tcW w:w="3280" w:type="dxa"/>
          </w:tcPr>
          <w:p w14:paraId="4940391F" w14:textId="7BD0A1CA" w:rsidR="007E3F67" w:rsidRPr="001017D6" w:rsidRDefault="007E3F67" w:rsidP="001017D6">
            <w:pPr>
              <w:rPr>
                <w:i/>
                <w:iCs/>
                <w:lang w:val="en-US"/>
              </w:rPr>
            </w:pPr>
            <w:proofErr w:type="spellStart"/>
            <w:r w:rsidRPr="001017D6">
              <w:rPr>
                <w:i/>
                <w:iCs/>
                <w:lang w:val="en-US"/>
              </w:rPr>
              <w:t>Laspeyresia</w:t>
            </w:r>
            <w:proofErr w:type="spellEnd"/>
            <w:r w:rsidRPr="001017D6">
              <w:rPr>
                <w:i/>
                <w:iCs/>
                <w:lang w:val="en-US"/>
              </w:rPr>
              <w:t xml:space="preserve"> </w:t>
            </w:r>
            <w:proofErr w:type="spellStart"/>
            <w:r w:rsidRPr="001017D6">
              <w:rPr>
                <w:i/>
                <w:iCs/>
                <w:lang w:val="en-US"/>
              </w:rPr>
              <w:t>spiendana</w:t>
            </w:r>
            <w:proofErr w:type="spellEnd"/>
          </w:p>
        </w:tc>
        <w:tc>
          <w:tcPr>
            <w:tcW w:w="3240" w:type="dxa"/>
          </w:tcPr>
          <w:p w14:paraId="3FDC312E" w14:textId="09ED5676" w:rsidR="007E3F67" w:rsidRPr="001017D6" w:rsidRDefault="007E3F67" w:rsidP="001017D6">
            <w:pPr>
              <w:rPr>
                <w:lang w:val="en-US"/>
              </w:rPr>
            </w:pPr>
            <w:r w:rsidRPr="001017D6">
              <w:rPr>
                <w:lang w:val="en-US"/>
              </w:rPr>
              <w:t>Fruits</w:t>
            </w:r>
          </w:p>
        </w:tc>
      </w:tr>
      <w:tr w:rsidR="007E3F67" w:rsidRPr="001017D6" w14:paraId="0B1FEB82" w14:textId="77777777" w:rsidTr="00762D8C">
        <w:trPr>
          <w:trHeight w:val="424"/>
        </w:trPr>
        <w:tc>
          <w:tcPr>
            <w:tcW w:w="2815" w:type="dxa"/>
          </w:tcPr>
          <w:p w14:paraId="20DC858E" w14:textId="75936751" w:rsidR="007E3F67" w:rsidRPr="001017D6" w:rsidRDefault="002A5826" w:rsidP="001017D6">
            <w:pPr>
              <w:rPr>
                <w:lang w:val="en-US"/>
              </w:rPr>
            </w:pPr>
            <w:r w:rsidRPr="001017D6">
              <w:rPr>
                <w:lang w:val="en-US"/>
              </w:rPr>
              <w:t>Chestnut</w:t>
            </w:r>
            <w:r w:rsidR="007E3F67" w:rsidRPr="001017D6">
              <w:rPr>
                <w:lang w:val="en-US"/>
              </w:rPr>
              <w:t xml:space="preserve"> moth</w:t>
            </w:r>
          </w:p>
        </w:tc>
        <w:tc>
          <w:tcPr>
            <w:tcW w:w="3280" w:type="dxa"/>
          </w:tcPr>
          <w:p w14:paraId="46FC585A" w14:textId="77777777" w:rsidR="007E3F67" w:rsidRPr="001017D6" w:rsidRDefault="007E3F67" w:rsidP="001017D6">
            <w:pPr>
              <w:rPr>
                <w:i/>
                <w:iCs/>
                <w:lang w:val="en-US"/>
              </w:rPr>
            </w:pPr>
            <w:proofErr w:type="spellStart"/>
            <w:r w:rsidRPr="001017D6">
              <w:rPr>
                <w:i/>
                <w:iCs/>
                <w:lang w:val="en-US"/>
              </w:rPr>
              <w:t>Pammene</w:t>
            </w:r>
            <w:proofErr w:type="spellEnd"/>
            <w:r w:rsidRPr="001017D6">
              <w:rPr>
                <w:i/>
                <w:iCs/>
                <w:lang w:val="en-US"/>
              </w:rPr>
              <w:t xml:space="preserve"> </w:t>
            </w:r>
            <w:proofErr w:type="spellStart"/>
            <w:r w:rsidRPr="001017D6">
              <w:rPr>
                <w:i/>
                <w:iCs/>
                <w:lang w:val="en-US"/>
              </w:rPr>
              <w:t>fasciana</w:t>
            </w:r>
            <w:proofErr w:type="spellEnd"/>
            <w:r w:rsidRPr="001017D6">
              <w:rPr>
                <w:i/>
                <w:iCs/>
                <w:lang w:val="en-US"/>
              </w:rPr>
              <w:t xml:space="preserve"> (L)</w:t>
            </w:r>
          </w:p>
        </w:tc>
        <w:tc>
          <w:tcPr>
            <w:tcW w:w="3240" w:type="dxa"/>
          </w:tcPr>
          <w:p w14:paraId="59D63E46" w14:textId="0CFA46A1" w:rsidR="007E3F67" w:rsidRPr="001017D6" w:rsidRDefault="007E3F67" w:rsidP="001017D6">
            <w:pPr>
              <w:rPr>
                <w:lang w:val="en-US"/>
              </w:rPr>
            </w:pPr>
            <w:r w:rsidRPr="001017D6">
              <w:rPr>
                <w:lang w:val="en-US"/>
              </w:rPr>
              <w:t>Fruits</w:t>
            </w:r>
          </w:p>
        </w:tc>
      </w:tr>
      <w:tr w:rsidR="007E3F67" w:rsidRPr="001017D6" w14:paraId="14CBFBC1" w14:textId="77777777" w:rsidTr="00762D8C">
        <w:trPr>
          <w:trHeight w:val="424"/>
        </w:trPr>
        <w:tc>
          <w:tcPr>
            <w:tcW w:w="2815" w:type="dxa"/>
          </w:tcPr>
          <w:p w14:paraId="3626221C" w14:textId="79B114A3" w:rsidR="007E3F67" w:rsidRPr="001017D6" w:rsidRDefault="007E3F67" w:rsidP="001017D6">
            <w:pPr>
              <w:rPr>
                <w:lang w:val="en-US"/>
              </w:rPr>
            </w:pPr>
            <w:r w:rsidRPr="001017D6">
              <w:rPr>
                <w:lang w:val="en-US"/>
              </w:rPr>
              <w:t>Tuber bees</w:t>
            </w:r>
          </w:p>
        </w:tc>
        <w:tc>
          <w:tcPr>
            <w:tcW w:w="3280" w:type="dxa"/>
          </w:tcPr>
          <w:p w14:paraId="6FF75CCB" w14:textId="77777777" w:rsidR="007E3F67" w:rsidRPr="001017D6" w:rsidRDefault="007E3F67" w:rsidP="001017D6">
            <w:pPr>
              <w:rPr>
                <w:i/>
                <w:iCs/>
                <w:lang w:val="en-US"/>
              </w:rPr>
            </w:pPr>
            <w:proofErr w:type="spellStart"/>
            <w:r w:rsidRPr="001017D6">
              <w:rPr>
                <w:i/>
                <w:iCs/>
                <w:lang w:val="en-US"/>
              </w:rPr>
              <w:t>Dryocosmus</w:t>
            </w:r>
            <w:proofErr w:type="spellEnd"/>
            <w:r w:rsidRPr="001017D6">
              <w:rPr>
                <w:i/>
                <w:iCs/>
                <w:lang w:val="en-US"/>
              </w:rPr>
              <w:t xml:space="preserve"> </w:t>
            </w:r>
            <w:proofErr w:type="spellStart"/>
            <w:r w:rsidRPr="001017D6">
              <w:rPr>
                <w:i/>
                <w:iCs/>
                <w:lang w:val="en-US"/>
              </w:rPr>
              <w:t>kuriphilus</w:t>
            </w:r>
            <w:proofErr w:type="spellEnd"/>
          </w:p>
        </w:tc>
        <w:tc>
          <w:tcPr>
            <w:tcW w:w="3240" w:type="dxa"/>
          </w:tcPr>
          <w:p w14:paraId="7FAFC2AA" w14:textId="02E4271A" w:rsidR="007E3F67" w:rsidRPr="001017D6" w:rsidRDefault="007E3F67" w:rsidP="001017D6">
            <w:pPr>
              <w:rPr>
                <w:lang w:val="en-US"/>
              </w:rPr>
            </w:pPr>
            <w:r w:rsidRPr="001017D6">
              <w:rPr>
                <w:lang w:val="en-US"/>
              </w:rPr>
              <w:t>Buds</w:t>
            </w:r>
          </w:p>
        </w:tc>
      </w:tr>
    </w:tbl>
    <w:p w14:paraId="40B7481E" w14:textId="77777777" w:rsidR="002A5826" w:rsidRPr="001017D6" w:rsidRDefault="002A5826" w:rsidP="002A5826">
      <w:pPr>
        <w:jc w:val="both"/>
        <w:rPr>
          <w:rFonts w:asciiTheme="majorHAnsi" w:hAnsiTheme="majorHAnsi" w:cstheme="majorHAnsi"/>
          <w:lang w:val="en-US"/>
        </w:rPr>
      </w:pPr>
      <w:bookmarkStart w:id="42" w:name="_Hlk46656006"/>
      <w:bookmarkEnd w:id="14"/>
    </w:p>
    <w:p w14:paraId="63EB7524" w14:textId="4578FCD7" w:rsidR="00BF49B1" w:rsidRPr="001017D6" w:rsidRDefault="00AE4288" w:rsidP="00207982">
      <w:pPr>
        <w:pStyle w:val="Balk2"/>
        <w:numPr>
          <w:ilvl w:val="1"/>
          <w:numId w:val="26"/>
        </w:numPr>
        <w:rPr>
          <w:rFonts w:cstheme="majorHAnsi"/>
          <w:sz w:val="22"/>
          <w:szCs w:val="22"/>
          <w:lang w:val="en-US"/>
        </w:rPr>
      </w:pPr>
      <w:bookmarkStart w:id="43" w:name="_Toc58176460"/>
      <w:r w:rsidRPr="001017D6">
        <w:rPr>
          <w:rFonts w:cstheme="majorHAnsi"/>
          <w:sz w:val="22"/>
          <w:szCs w:val="22"/>
          <w:lang w:val="en-US"/>
        </w:rPr>
        <w:t>Recommendations</w:t>
      </w:r>
      <w:bookmarkEnd w:id="43"/>
      <w:r w:rsidRPr="001017D6">
        <w:rPr>
          <w:rFonts w:cstheme="majorHAnsi"/>
          <w:sz w:val="22"/>
          <w:szCs w:val="22"/>
          <w:lang w:val="en-US"/>
        </w:rPr>
        <w:t xml:space="preserve"> </w:t>
      </w:r>
    </w:p>
    <w:p w14:paraId="3F93D4E5" w14:textId="4EB4C3C4" w:rsidR="00BF49B1" w:rsidRPr="001017D6" w:rsidRDefault="00C11373" w:rsidP="00523FA5">
      <w:pPr>
        <w:jc w:val="both"/>
        <w:rPr>
          <w:rFonts w:asciiTheme="majorHAnsi" w:hAnsiTheme="majorHAnsi" w:cstheme="majorHAnsi"/>
          <w:lang w:val="en-US"/>
        </w:rPr>
      </w:pPr>
      <w:r w:rsidRPr="001017D6">
        <w:rPr>
          <w:rFonts w:asciiTheme="majorHAnsi" w:hAnsiTheme="majorHAnsi" w:cstheme="majorHAnsi"/>
          <w:lang w:val="en-US"/>
        </w:rPr>
        <w:t xml:space="preserve">Chestnut forests </w:t>
      </w:r>
      <w:r w:rsidR="00F863E1" w:rsidRPr="001017D6">
        <w:rPr>
          <w:rFonts w:asciiTheme="majorHAnsi" w:hAnsiTheme="majorHAnsi" w:cstheme="majorHAnsi"/>
          <w:lang w:val="en-US"/>
        </w:rPr>
        <w:t>have</w:t>
      </w:r>
      <w:r w:rsidRPr="001017D6">
        <w:rPr>
          <w:rFonts w:asciiTheme="majorHAnsi" w:hAnsiTheme="majorHAnsi" w:cstheme="majorHAnsi"/>
          <w:lang w:val="en-US"/>
        </w:rPr>
        <w:t xml:space="preserve"> great potential to Turkey's economy in the medium and long term so they </w:t>
      </w:r>
      <w:r w:rsidR="007E3F67" w:rsidRPr="001017D6">
        <w:rPr>
          <w:rFonts w:asciiTheme="majorHAnsi" w:hAnsiTheme="majorHAnsi" w:cstheme="majorHAnsi"/>
          <w:lang w:val="en-US"/>
        </w:rPr>
        <w:t>should</w:t>
      </w:r>
      <w:r w:rsidR="00F863E1" w:rsidRPr="001017D6">
        <w:rPr>
          <w:rFonts w:asciiTheme="majorHAnsi" w:hAnsiTheme="majorHAnsi" w:cstheme="majorHAnsi"/>
          <w:lang w:val="en-US"/>
        </w:rPr>
        <w:t xml:space="preserve"> be</w:t>
      </w:r>
      <w:r w:rsidR="007E3F67" w:rsidRPr="001017D6">
        <w:rPr>
          <w:rFonts w:asciiTheme="majorHAnsi" w:hAnsiTheme="majorHAnsi" w:cstheme="majorHAnsi"/>
          <w:lang w:val="en-US"/>
        </w:rPr>
        <w:t xml:space="preserve"> paid well attention</w:t>
      </w:r>
      <w:r w:rsidR="00F863E1" w:rsidRPr="001017D6">
        <w:rPr>
          <w:rFonts w:asciiTheme="majorHAnsi" w:hAnsiTheme="majorHAnsi" w:cstheme="majorHAnsi"/>
          <w:lang w:val="en-US"/>
        </w:rPr>
        <w:t xml:space="preserve"> to</w:t>
      </w:r>
      <w:r w:rsidR="007E3F67" w:rsidRPr="001017D6">
        <w:rPr>
          <w:rFonts w:asciiTheme="majorHAnsi" w:hAnsiTheme="majorHAnsi" w:cstheme="majorHAnsi"/>
          <w:lang w:val="en-US"/>
        </w:rPr>
        <w:t xml:space="preserve"> in policy documents, regional or provincial rural development plans.</w:t>
      </w:r>
      <w:r w:rsidR="00762D8C">
        <w:rPr>
          <w:rFonts w:asciiTheme="majorHAnsi" w:hAnsiTheme="majorHAnsi" w:cstheme="majorHAnsi"/>
          <w:lang w:val="en-US"/>
        </w:rPr>
        <w:t xml:space="preserve"> </w:t>
      </w:r>
      <w:r w:rsidRPr="001017D6">
        <w:rPr>
          <w:rFonts w:asciiTheme="majorHAnsi" w:hAnsiTheme="majorHAnsi" w:cstheme="majorHAnsi"/>
          <w:lang w:val="en-US"/>
        </w:rPr>
        <w:t xml:space="preserve">Prepare and implement </w:t>
      </w:r>
      <w:r w:rsidR="007E3F67" w:rsidRPr="001017D6">
        <w:rPr>
          <w:rFonts w:asciiTheme="majorHAnsi" w:hAnsiTheme="majorHAnsi" w:cstheme="majorHAnsi"/>
          <w:lang w:val="en-US"/>
        </w:rPr>
        <w:t>national</w:t>
      </w:r>
      <w:r w:rsidR="00AE4288" w:rsidRPr="001017D6">
        <w:rPr>
          <w:rFonts w:asciiTheme="majorHAnsi" w:hAnsiTheme="majorHAnsi" w:cstheme="majorHAnsi"/>
          <w:lang w:val="en-US"/>
        </w:rPr>
        <w:t>/</w:t>
      </w:r>
      <w:r w:rsidRPr="001017D6">
        <w:rPr>
          <w:rFonts w:asciiTheme="majorHAnsi" w:hAnsiTheme="majorHAnsi" w:cstheme="majorHAnsi"/>
          <w:lang w:val="en-US"/>
        </w:rPr>
        <w:t>international projects on chestnut</w:t>
      </w:r>
      <w:r w:rsidR="007E3F67" w:rsidRPr="001017D6">
        <w:rPr>
          <w:rFonts w:asciiTheme="majorHAnsi" w:hAnsiTheme="majorHAnsi" w:cstheme="majorHAnsi"/>
          <w:lang w:val="en-US"/>
        </w:rPr>
        <w:t xml:space="preserve"> to share traditional </w:t>
      </w:r>
      <w:r w:rsidR="00AA6DCA" w:rsidRPr="001017D6">
        <w:rPr>
          <w:rFonts w:asciiTheme="majorHAnsi" w:hAnsiTheme="majorHAnsi" w:cstheme="majorHAnsi"/>
          <w:lang w:val="en-US"/>
        </w:rPr>
        <w:t>knowledge and</w:t>
      </w:r>
      <w:r w:rsidR="007E3F67" w:rsidRPr="001017D6">
        <w:rPr>
          <w:rFonts w:asciiTheme="majorHAnsi" w:hAnsiTheme="majorHAnsi" w:cstheme="majorHAnsi"/>
          <w:lang w:val="en-US"/>
        </w:rPr>
        <w:t xml:space="preserve"> experiences and to </w:t>
      </w:r>
      <w:r w:rsidR="00AA6DCA" w:rsidRPr="001017D6">
        <w:rPr>
          <w:rFonts w:asciiTheme="majorHAnsi" w:hAnsiTheme="majorHAnsi" w:cstheme="majorHAnsi"/>
          <w:lang w:val="en-US"/>
        </w:rPr>
        <w:t>benefit from</w:t>
      </w:r>
      <w:r w:rsidR="007E3F67" w:rsidRPr="001017D6">
        <w:rPr>
          <w:rFonts w:asciiTheme="majorHAnsi" w:hAnsiTheme="majorHAnsi" w:cstheme="majorHAnsi"/>
          <w:lang w:val="en-US"/>
        </w:rPr>
        <w:t xml:space="preserve"> cutting edge innovation in chestnut sector</w:t>
      </w:r>
      <w:r w:rsidR="00AE4288" w:rsidRPr="001017D6">
        <w:rPr>
          <w:rFonts w:asciiTheme="majorHAnsi" w:hAnsiTheme="majorHAnsi" w:cstheme="majorHAnsi"/>
          <w:lang w:val="en-US"/>
        </w:rPr>
        <w:t xml:space="preserve"> should be initiated.</w:t>
      </w:r>
      <w:r w:rsidR="00762D8C">
        <w:rPr>
          <w:rFonts w:asciiTheme="majorHAnsi" w:hAnsiTheme="majorHAnsi" w:cstheme="majorHAnsi"/>
          <w:lang w:val="en-US"/>
        </w:rPr>
        <w:t xml:space="preserve"> </w:t>
      </w:r>
      <w:r w:rsidRPr="001017D6">
        <w:rPr>
          <w:rFonts w:asciiTheme="majorHAnsi" w:hAnsiTheme="majorHAnsi" w:cstheme="majorHAnsi"/>
          <w:lang w:val="en-US"/>
        </w:rPr>
        <w:t xml:space="preserve">Consultation meetings should be organized at province or regional level with participation of all relevant stakeholders including </w:t>
      </w:r>
      <w:r w:rsidR="00AA6DCA" w:rsidRPr="001017D6">
        <w:rPr>
          <w:rFonts w:asciiTheme="majorHAnsi" w:hAnsiTheme="majorHAnsi" w:cstheme="majorHAnsi"/>
          <w:lang w:val="en-US"/>
        </w:rPr>
        <w:t>NGOs</w:t>
      </w:r>
      <w:r w:rsidR="00AE4288" w:rsidRPr="001017D6">
        <w:rPr>
          <w:rFonts w:asciiTheme="majorHAnsi" w:hAnsiTheme="majorHAnsi" w:cstheme="majorHAnsi"/>
          <w:lang w:val="en-US"/>
        </w:rPr>
        <w:t>.</w:t>
      </w:r>
      <w:r w:rsidR="00762D8C">
        <w:rPr>
          <w:rFonts w:asciiTheme="majorHAnsi" w:hAnsiTheme="majorHAnsi" w:cstheme="majorHAnsi"/>
          <w:lang w:val="en-US"/>
        </w:rPr>
        <w:t xml:space="preserve"> </w:t>
      </w:r>
      <w:r w:rsidR="00AE4288" w:rsidRPr="001017D6">
        <w:rPr>
          <w:rFonts w:asciiTheme="majorHAnsi" w:hAnsiTheme="majorHAnsi" w:cstheme="majorHAnsi"/>
          <w:lang w:val="en-US"/>
        </w:rPr>
        <w:t>GDF, together with other partners, should</w:t>
      </w:r>
      <w:r w:rsidR="00311A20" w:rsidRPr="001017D6">
        <w:rPr>
          <w:rFonts w:asciiTheme="majorHAnsi" w:hAnsiTheme="majorHAnsi" w:cstheme="majorHAnsi"/>
          <w:lang w:val="en-US"/>
        </w:rPr>
        <w:t xml:space="preserve"> </w:t>
      </w:r>
      <w:r w:rsidR="007E3F67" w:rsidRPr="001017D6">
        <w:rPr>
          <w:rFonts w:asciiTheme="majorHAnsi" w:hAnsiTheme="majorHAnsi" w:cstheme="majorHAnsi"/>
          <w:lang w:val="en-US"/>
        </w:rPr>
        <w:t>increase effectiveness in the</w:t>
      </w:r>
      <w:r w:rsidR="00311A20" w:rsidRPr="001017D6">
        <w:rPr>
          <w:rFonts w:asciiTheme="majorHAnsi" w:hAnsiTheme="majorHAnsi" w:cstheme="majorHAnsi"/>
          <w:lang w:val="en-US"/>
        </w:rPr>
        <w:t xml:space="preserve"> combat strategies in the light of the available inventory data for each </w:t>
      </w:r>
      <w:r w:rsidR="00EE2135" w:rsidRPr="001017D6">
        <w:rPr>
          <w:rFonts w:asciiTheme="majorHAnsi" w:hAnsiTheme="majorHAnsi" w:cstheme="majorHAnsi"/>
          <w:lang w:val="en-US"/>
        </w:rPr>
        <w:t>region</w:t>
      </w:r>
      <w:r w:rsidR="007E3F67" w:rsidRPr="001017D6">
        <w:rPr>
          <w:rFonts w:asciiTheme="majorHAnsi" w:hAnsiTheme="majorHAnsi" w:cstheme="majorHAnsi"/>
          <w:lang w:val="en-US"/>
        </w:rPr>
        <w:t xml:space="preserve"> or </w:t>
      </w:r>
      <w:r w:rsidR="00AE4288" w:rsidRPr="001017D6">
        <w:rPr>
          <w:rFonts w:asciiTheme="majorHAnsi" w:hAnsiTheme="majorHAnsi" w:cstheme="majorHAnsi"/>
          <w:lang w:val="en-US"/>
        </w:rPr>
        <w:t xml:space="preserve">for each </w:t>
      </w:r>
      <w:r w:rsidR="007E3F67" w:rsidRPr="001017D6">
        <w:rPr>
          <w:rFonts w:asciiTheme="majorHAnsi" w:hAnsiTheme="majorHAnsi" w:cstheme="majorHAnsi"/>
          <w:lang w:val="en-US"/>
        </w:rPr>
        <w:t xml:space="preserve">NWFP </w:t>
      </w:r>
      <w:r w:rsidR="00311A20" w:rsidRPr="001017D6">
        <w:rPr>
          <w:rFonts w:asciiTheme="majorHAnsi" w:hAnsiTheme="majorHAnsi" w:cstheme="majorHAnsi"/>
          <w:lang w:val="en-US"/>
        </w:rPr>
        <w:t>to combat diseases.</w:t>
      </w:r>
    </w:p>
    <w:p w14:paraId="67B100D3" w14:textId="6138C853" w:rsidR="007E3F67" w:rsidRPr="001017D6" w:rsidRDefault="007E3F67" w:rsidP="00523FA5">
      <w:pPr>
        <w:jc w:val="both"/>
        <w:rPr>
          <w:rFonts w:asciiTheme="majorHAnsi" w:hAnsiTheme="majorHAnsi" w:cstheme="majorHAnsi"/>
          <w:lang w:val="en-US"/>
        </w:rPr>
      </w:pPr>
      <w:r w:rsidRPr="001017D6">
        <w:rPr>
          <w:rFonts w:asciiTheme="majorHAnsi" w:hAnsiTheme="majorHAnsi" w:cstheme="majorHAnsi"/>
          <w:lang w:val="en-US"/>
        </w:rPr>
        <w:t xml:space="preserve">It should be encouraged that the forest villagers living in or next to the chestnut forests should educate </w:t>
      </w:r>
      <w:r w:rsidR="00EE2135" w:rsidRPr="001017D6">
        <w:rPr>
          <w:rFonts w:asciiTheme="majorHAnsi" w:hAnsiTheme="majorHAnsi" w:cstheme="majorHAnsi"/>
          <w:lang w:val="en-US"/>
        </w:rPr>
        <w:t>in support</w:t>
      </w:r>
      <w:r w:rsidRPr="001017D6">
        <w:rPr>
          <w:rFonts w:asciiTheme="majorHAnsi" w:hAnsiTheme="majorHAnsi" w:cstheme="majorHAnsi"/>
          <w:lang w:val="en-US"/>
        </w:rPr>
        <w:t xml:space="preserve"> the disease-fighting </w:t>
      </w:r>
      <w:r w:rsidR="00AE4288" w:rsidRPr="001017D6">
        <w:rPr>
          <w:rFonts w:asciiTheme="majorHAnsi" w:hAnsiTheme="majorHAnsi" w:cstheme="majorHAnsi"/>
          <w:lang w:val="en-US"/>
        </w:rPr>
        <w:t>activities. Particular</w:t>
      </w:r>
      <w:r w:rsidR="00F96383" w:rsidRPr="001017D6">
        <w:rPr>
          <w:rFonts w:asciiTheme="majorHAnsi" w:hAnsiTheme="majorHAnsi" w:cstheme="majorHAnsi"/>
          <w:lang w:val="en-US"/>
        </w:rPr>
        <w:t xml:space="preserve"> studies and projects should be developed to find out the</w:t>
      </w:r>
      <w:r w:rsidR="00CA34DE" w:rsidRPr="001017D6">
        <w:rPr>
          <w:rFonts w:asciiTheme="majorHAnsi" w:hAnsiTheme="majorHAnsi" w:cstheme="majorHAnsi"/>
          <w:lang w:val="en-US"/>
        </w:rPr>
        <w:t xml:space="preserve"> roots</w:t>
      </w:r>
      <w:r w:rsidR="00F96383" w:rsidRPr="001017D6">
        <w:rPr>
          <w:rFonts w:asciiTheme="majorHAnsi" w:hAnsiTheme="majorHAnsi" w:cstheme="majorHAnsi"/>
          <w:lang w:val="en-US"/>
        </w:rPr>
        <w:t xml:space="preserve"> of diseases</w:t>
      </w:r>
      <w:r w:rsidR="00CA34DE" w:rsidRPr="001017D6">
        <w:rPr>
          <w:rFonts w:asciiTheme="majorHAnsi" w:hAnsiTheme="majorHAnsi" w:cstheme="majorHAnsi"/>
          <w:lang w:val="en-US"/>
        </w:rPr>
        <w:t>, impacts on the chestnut forests and dependent communities.</w:t>
      </w:r>
      <w:r w:rsidR="00AE4288" w:rsidRPr="001017D6">
        <w:rPr>
          <w:rFonts w:asciiTheme="majorHAnsi" w:hAnsiTheme="majorHAnsi" w:cstheme="majorHAnsi"/>
          <w:lang w:val="en-US"/>
        </w:rPr>
        <w:t xml:space="preserve"> </w:t>
      </w:r>
      <w:r w:rsidRPr="001017D6">
        <w:rPr>
          <w:rFonts w:asciiTheme="majorHAnsi" w:hAnsiTheme="majorHAnsi" w:cstheme="majorHAnsi"/>
          <w:lang w:val="en-US"/>
        </w:rPr>
        <w:t>In order to protect chestnut forests more effectively, a close cooperation should be made between Village Legal Entities and Forestry Directorates. In this way, joint protection and utilization protocols will be prepared and chestnut utilization plans will become operational.</w:t>
      </w:r>
    </w:p>
    <w:p w14:paraId="3C8C1672" w14:textId="234679F1" w:rsidR="002D62EF" w:rsidRPr="001017D6" w:rsidRDefault="007E3F67" w:rsidP="00523FA5">
      <w:pPr>
        <w:jc w:val="both"/>
        <w:rPr>
          <w:rFonts w:asciiTheme="majorHAnsi" w:hAnsiTheme="majorHAnsi" w:cstheme="majorHAnsi"/>
          <w:lang w:val="en-US"/>
        </w:rPr>
      </w:pPr>
      <w:r w:rsidRPr="001017D6">
        <w:rPr>
          <w:rFonts w:asciiTheme="majorHAnsi" w:hAnsiTheme="majorHAnsi" w:cstheme="majorHAnsi"/>
          <w:lang w:val="en-US"/>
        </w:rPr>
        <w:t xml:space="preserve">Depending on locality, 'Chestnut Seed Gardens' and 'Chestnut Graft Gardens, completely free from diseases, should establish to </w:t>
      </w:r>
      <w:r w:rsidR="00EE2135" w:rsidRPr="001017D6">
        <w:rPr>
          <w:rFonts w:asciiTheme="majorHAnsi" w:hAnsiTheme="majorHAnsi" w:cstheme="majorHAnsi"/>
          <w:lang w:val="en-US"/>
        </w:rPr>
        <w:t>maintain healthy</w:t>
      </w:r>
      <w:r w:rsidRPr="001017D6">
        <w:rPr>
          <w:rFonts w:asciiTheme="majorHAnsi" w:hAnsiTheme="majorHAnsi" w:cstheme="majorHAnsi"/>
          <w:lang w:val="en-US"/>
        </w:rPr>
        <w:t xml:space="preserve"> and disease resilient chestnut forests by</w:t>
      </w:r>
      <w:r w:rsidR="00630AD5" w:rsidRPr="001017D6">
        <w:rPr>
          <w:rFonts w:asciiTheme="majorHAnsi" w:hAnsiTheme="majorHAnsi" w:cstheme="majorHAnsi"/>
          <w:lang w:val="en-US"/>
        </w:rPr>
        <w:t xml:space="preserve"> GDF.</w:t>
      </w:r>
      <w:r w:rsidRPr="001017D6">
        <w:rPr>
          <w:rFonts w:asciiTheme="majorHAnsi" w:hAnsiTheme="majorHAnsi" w:cstheme="majorHAnsi"/>
          <w:lang w:val="en-US"/>
        </w:rPr>
        <w:t xml:space="preserve"> The new chestnut seedlings and grafts needed by the citizens in the regions should be obtained from the gardens of chestnut seeds and cuttings should be provided</w:t>
      </w:r>
      <w:r w:rsidR="00762D8C">
        <w:rPr>
          <w:rFonts w:asciiTheme="majorHAnsi" w:hAnsiTheme="majorHAnsi" w:cstheme="majorHAnsi"/>
          <w:lang w:val="en-US"/>
        </w:rPr>
        <w:t xml:space="preserve">. </w:t>
      </w:r>
      <w:bookmarkEnd w:id="0"/>
      <w:r w:rsidRPr="001017D6">
        <w:rPr>
          <w:rFonts w:asciiTheme="majorHAnsi" w:hAnsiTheme="majorHAnsi" w:cstheme="majorHAnsi"/>
          <w:lang w:val="en-US"/>
        </w:rPr>
        <w:t>A strong partnership between GDF and private sector such as candied chestnuts, furniture, shipbuilding should be promoted with aim of increasing domestic and international market.</w:t>
      </w:r>
    </w:p>
    <w:p w14:paraId="7E06DDC4" w14:textId="15C8A6A5" w:rsidR="00D21618" w:rsidRPr="001017D6" w:rsidRDefault="00D154D9" w:rsidP="00367499">
      <w:pPr>
        <w:pStyle w:val="Balk1"/>
        <w:rPr>
          <w:rFonts w:cstheme="majorHAnsi"/>
          <w:sz w:val="22"/>
          <w:szCs w:val="22"/>
          <w:lang w:val="en-US"/>
        </w:rPr>
      </w:pPr>
      <w:bookmarkStart w:id="44" w:name="_Toc58176461"/>
      <w:r w:rsidRPr="001017D6">
        <w:rPr>
          <w:rFonts w:cstheme="majorHAnsi"/>
          <w:sz w:val="22"/>
          <w:szCs w:val="22"/>
          <w:lang w:val="en-US"/>
        </w:rPr>
        <w:lastRenderedPageBreak/>
        <w:t>References</w:t>
      </w:r>
      <w:bookmarkEnd w:id="44"/>
    </w:p>
    <w:bookmarkEnd w:id="8"/>
    <w:bookmarkEnd w:id="42"/>
    <w:p w14:paraId="46582C28" w14:textId="77777777" w:rsidR="00096A22" w:rsidRPr="001017D6" w:rsidRDefault="00096A22" w:rsidP="00096A22">
      <w:pPr>
        <w:pStyle w:val="Kaynaka"/>
        <w:ind w:left="720" w:hanging="720"/>
        <w:rPr>
          <w:rFonts w:asciiTheme="majorHAnsi" w:hAnsiTheme="majorHAnsi" w:cstheme="majorHAnsi"/>
          <w:noProof/>
        </w:rPr>
      </w:pPr>
      <w:r w:rsidRPr="001017D6">
        <w:rPr>
          <w:rFonts w:asciiTheme="majorHAnsi" w:hAnsiTheme="majorHAnsi" w:cstheme="majorHAnsi"/>
          <w:lang w:val="en-US"/>
        </w:rPr>
        <w:fldChar w:fldCharType="begin"/>
      </w:r>
      <w:r w:rsidRPr="001017D6">
        <w:rPr>
          <w:rFonts w:asciiTheme="majorHAnsi" w:hAnsiTheme="majorHAnsi" w:cstheme="majorHAnsi"/>
        </w:rPr>
        <w:instrText xml:space="preserve"> BIBLIOGRAPHY  \l 1055 </w:instrText>
      </w:r>
      <w:r w:rsidRPr="001017D6">
        <w:rPr>
          <w:rFonts w:asciiTheme="majorHAnsi" w:hAnsiTheme="majorHAnsi" w:cstheme="majorHAnsi"/>
          <w:lang w:val="en-US"/>
        </w:rPr>
        <w:fldChar w:fldCharType="separate"/>
      </w:r>
      <w:r w:rsidRPr="001017D6">
        <w:rPr>
          <w:rFonts w:asciiTheme="majorHAnsi" w:hAnsiTheme="majorHAnsi" w:cstheme="majorHAnsi"/>
          <w:noProof/>
        </w:rPr>
        <w:t xml:space="preserve">BELEN. (2001). </w:t>
      </w:r>
      <w:r w:rsidRPr="001017D6">
        <w:rPr>
          <w:rFonts w:asciiTheme="majorHAnsi" w:hAnsiTheme="majorHAnsi" w:cstheme="majorHAnsi"/>
          <w:i/>
          <w:iCs/>
          <w:noProof/>
        </w:rPr>
        <w:t>Utilisation from chestnut as non wood forest product in the World and Turkey.</w:t>
      </w:r>
      <w:r w:rsidRPr="001017D6">
        <w:rPr>
          <w:rFonts w:asciiTheme="majorHAnsi" w:hAnsiTheme="majorHAnsi" w:cstheme="majorHAnsi"/>
          <w:noProof/>
        </w:rPr>
        <w:t xml:space="preserve"> http://www.fao.org/3/y3660e/y3660e05.htm#P1398_260616 adresinden alındı</w:t>
      </w:r>
    </w:p>
    <w:p w14:paraId="66ED78D5" w14:textId="77777777" w:rsidR="00096A22" w:rsidRPr="001017D6" w:rsidRDefault="00096A22" w:rsidP="00096A22">
      <w:pPr>
        <w:pStyle w:val="Kaynaka"/>
        <w:ind w:left="720" w:hanging="720"/>
        <w:rPr>
          <w:rFonts w:asciiTheme="majorHAnsi" w:hAnsiTheme="majorHAnsi" w:cstheme="majorHAnsi"/>
          <w:noProof/>
        </w:rPr>
      </w:pPr>
      <w:r w:rsidRPr="001017D6">
        <w:rPr>
          <w:rFonts w:asciiTheme="majorHAnsi" w:hAnsiTheme="majorHAnsi" w:cstheme="majorHAnsi"/>
          <w:noProof/>
        </w:rPr>
        <w:t xml:space="preserve">CARFU. (2020). </w:t>
      </w:r>
      <w:r w:rsidRPr="001017D6">
        <w:rPr>
          <w:rFonts w:asciiTheme="majorHAnsi" w:hAnsiTheme="majorHAnsi" w:cstheme="majorHAnsi"/>
          <w:i/>
          <w:iCs/>
          <w:noProof/>
        </w:rPr>
        <w:t>CARFU</w:t>
      </w:r>
      <w:r w:rsidRPr="001017D6">
        <w:rPr>
          <w:rFonts w:asciiTheme="majorHAnsi" w:hAnsiTheme="majorHAnsi" w:cstheme="majorHAnsi"/>
          <w:noProof/>
        </w:rPr>
        <w:t>. (I. Belen, Editör) November 20, 2020 tarihinde The Foundation of the People Caring for Future: http://www.gonder.org.tr/?p=10014 adresinden alındı</w:t>
      </w:r>
    </w:p>
    <w:p w14:paraId="3F418109" w14:textId="77777777" w:rsidR="00096A22" w:rsidRPr="001017D6" w:rsidRDefault="00096A22" w:rsidP="00096A22">
      <w:pPr>
        <w:pStyle w:val="Kaynaka"/>
        <w:ind w:left="720" w:hanging="720"/>
        <w:rPr>
          <w:rFonts w:asciiTheme="majorHAnsi" w:hAnsiTheme="majorHAnsi" w:cstheme="majorHAnsi"/>
          <w:noProof/>
        </w:rPr>
      </w:pPr>
      <w:r w:rsidRPr="001017D6">
        <w:rPr>
          <w:rFonts w:asciiTheme="majorHAnsi" w:hAnsiTheme="majorHAnsi" w:cstheme="majorHAnsi"/>
          <w:noProof/>
        </w:rPr>
        <w:t xml:space="preserve">EU. (2020, November 20). </w:t>
      </w:r>
      <w:r w:rsidRPr="001017D6">
        <w:rPr>
          <w:rFonts w:asciiTheme="majorHAnsi" w:hAnsiTheme="majorHAnsi" w:cstheme="majorHAnsi"/>
          <w:i/>
          <w:iCs/>
          <w:noProof/>
        </w:rPr>
        <w:t>EU SCIENCE HUB</w:t>
      </w:r>
      <w:r w:rsidRPr="001017D6">
        <w:rPr>
          <w:rFonts w:asciiTheme="majorHAnsi" w:hAnsiTheme="majorHAnsi" w:cstheme="majorHAnsi"/>
          <w:noProof/>
        </w:rPr>
        <w:t>. (T. E. Commission, Prodüktör) November 20, 2020 tarihinde https://ec.europa.eu/jrc/en/research-topic/forestry/qr-tree-project/sweet-chestnut adresinden alındı</w:t>
      </w:r>
    </w:p>
    <w:p w14:paraId="4F000132" w14:textId="77777777" w:rsidR="00096A22" w:rsidRPr="001017D6" w:rsidRDefault="00096A22" w:rsidP="00096A22">
      <w:pPr>
        <w:pStyle w:val="Kaynaka"/>
        <w:ind w:left="720" w:hanging="720"/>
        <w:rPr>
          <w:rFonts w:asciiTheme="majorHAnsi" w:hAnsiTheme="majorHAnsi" w:cstheme="majorHAnsi"/>
          <w:noProof/>
        </w:rPr>
      </w:pPr>
      <w:r w:rsidRPr="001017D6">
        <w:rPr>
          <w:rFonts w:asciiTheme="majorHAnsi" w:hAnsiTheme="majorHAnsi" w:cstheme="majorHAnsi"/>
          <w:noProof/>
        </w:rPr>
        <w:t xml:space="preserve">FAO. (2020a). </w:t>
      </w:r>
      <w:r w:rsidRPr="001017D6">
        <w:rPr>
          <w:rFonts w:asciiTheme="majorHAnsi" w:hAnsiTheme="majorHAnsi" w:cstheme="majorHAnsi"/>
          <w:i/>
          <w:iCs/>
          <w:noProof/>
        </w:rPr>
        <w:t>Global Forest Resources Assessment 2020: Main report. Rome.</w:t>
      </w:r>
      <w:r w:rsidRPr="001017D6">
        <w:rPr>
          <w:rFonts w:asciiTheme="majorHAnsi" w:hAnsiTheme="majorHAnsi" w:cstheme="majorHAnsi"/>
          <w:noProof/>
        </w:rPr>
        <w:t xml:space="preserve"> Rome: Food and Agriculture Organisation. August 2020 tarihinde https://doi.org/10.4060/ca9825en adresinden alındı</w:t>
      </w:r>
    </w:p>
    <w:p w14:paraId="4E3ACD94" w14:textId="77777777" w:rsidR="00096A22" w:rsidRPr="001017D6" w:rsidRDefault="00096A22" w:rsidP="00096A22">
      <w:pPr>
        <w:pStyle w:val="Kaynaka"/>
        <w:ind w:left="720" w:hanging="720"/>
        <w:rPr>
          <w:rFonts w:asciiTheme="majorHAnsi" w:hAnsiTheme="majorHAnsi" w:cstheme="majorHAnsi"/>
          <w:noProof/>
        </w:rPr>
      </w:pPr>
      <w:r w:rsidRPr="001017D6">
        <w:rPr>
          <w:rFonts w:asciiTheme="majorHAnsi" w:hAnsiTheme="majorHAnsi" w:cstheme="majorHAnsi"/>
          <w:noProof/>
        </w:rPr>
        <w:t>GDF. (2013). Chesnut Action Plan. November 20, 2020 tarihinde General Directorate of Forests adresinden alındı</w:t>
      </w:r>
    </w:p>
    <w:p w14:paraId="40ED8E9E" w14:textId="77777777" w:rsidR="00096A22" w:rsidRPr="001017D6" w:rsidRDefault="00096A22" w:rsidP="00F2066E">
      <w:pPr>
        <w:pStyle w:val="Kaynaka"/>
        <w:tabs>
          <w:tab w:val="left" w:pos="2127"/>
        </w:tabs>
        <w:ind w:left="720" w:hanging="720"/>
        <w:rPr>
          <w:rFonts w:asciiTheme="majorHAnsi" w:hAnsiTheme="majorHAnsi" w:cstheme="majorHAnsi"/>
          <w:noProof/>
        </w:rPr>
      </w:pPr>
      <w:r w:rsidRPr="001017D6">
        <w:rPr>
          <w:rFonts w:asciiTheme="majorHAnsi" w:hAnsiTheme="majorHAnsi" w:cstheme="majorHAnsi"/>
          <w:noProof/>
        </w:rPr>
        <w:t xml:space="preserve">GDF. (2019). </w:t>
      </w:r>
      <w:r w:rsidRPr="001017D6">
        <w:rPr>
          <w:rFonts w:asciiTheme="majorHAnsi" w:hAnsiTheme="majorHAnsi" w:cstheme="majorHAnsi"/>
          <w:i/>
          <w:iCs/>
          <w:noProof/>
        </w:rPr>
        <w:t>NWFPs inventories at the end of 2019.</w:t>
      </w:r>
      <w:r w:rsidRPr="001017D6">
        <w:rPr>
          <w:rFonts w:asciiTheme="majorHAnsi" w:hAnsiTheme="majorHAnsi" w:cstheme="majorHAnsi"/>
          <w:noProof/>
        </w:rPr>
        <w:t xml:space="preserve"> </w:t>
      </w:r>
    </w:p>
    <w:p w14:paraId="53C96C8B" w14:textId="77777777" w:rsidR="00096A22" w:rsidRPr="001017D6" w:rsidRDefault="00096A22" w:rsidP="00096A22">
      <w:pPr>
        <w:pStyle w:val="Kaynaka"/>
        <w:ind w:left="720" w:hanging="720"/>
        <w:rPr>
          <w:rFonts w:asciiTheme="majorHAnsi" w:hAnsiTheme="majorHAnsi" w:cstheme="majorHAnsi"/>
          <w:noProof/>
        </w:rPr>
      </w:pPr>
      <w:r w:rsidRPr="001017D6">
        <w:rPr>
          <w:rFonts w:asciiTheme="majorHAnsi" w:hAnsiTheme="majorHAnsi" w:cstheme="majorHAnsi"/>
          <w:noProof/>
        </w:rPr>
        <w:t xml:space="preserve">OGM. (2013). </w:t>
      </w:r>
      <w:r w:rsidRPr="001017D6">
        <w:rPr>
          <w:rFonts w:asciiTheme="majorHAnsi" w:hAnsiTheme="majorHAnsi" w:cstheme="majorHAnsi"/>
          <w:i/>
          <w:iCs/>
          <w:noProof/>
        </w:rPr>
        <w:t>Kestane Eylem Planı.</w:t>
      </w:r>
      <w:r w:rsidRPr="001017D6">
        <w:rPr>
          <w:rFonts w:asciiTheme="majorHAnsi" w:hAnsiTheme="majorHAnsi" w:cstheme="majorHAnsi"/>
          <w:noProof/>
        </w:rPr>
        <w:t xml:space="preserve"> https://www.ogm.gov.tr/ekutuphane/Yayinlar/Forms/AllItems.aspx adresinden alındı</w:t>
      </w:r>
    </w:p>
    <w:p w14:paraId="7155FC3E" w14:textId="77777777" w:rsidR="00096A22" w:rsidRPr="001017D6" w:rsidRDefault="00096A22" w:rsidP="00096A22">
      <w:pPr>
        <w:pStyle w:val="Kaynaka"/>
        <w:ind w:left="720" w:hanging="720"/>
        <w:rPr>
          <w:rFonts w:asciiTheme="majorHAnsi" w:hAnsiTheme="majorHAnsi" w:cstheme="majorHAnsi"/>
          <w:noProof/>
        </w:rPr>
      </w:pPr>
      <w:r w:rsidRPr="001017D6">
        <w:rPr>
          <w:rFonts w:asciiTheme="majorHAnsi" w:hAnsiTheme="majorHAnsi" w:cstheme="majorHAnsi"/>
          <w:noProof/>
        </w:rPr>
        <w:t xml:space="preserve">OGM. (2014). </w:t>
      </w:r>
      <w:r w:rsidRPr="001017D6">
        <w:rPr>
          <w:rFonts w:asciiTheme="majorHAnsi" w:hAnsiTheme="majorHAnsi" w:cstheme="majorHAnsi"/>
          <w:i/>
          <w:iCs/>
          <w:noProof/>
        </w:rPr>
        <w:t>STANDARD STUDY METHODS (SSM) AGAINST CHESTNUT DISEASES .</w:t>
      </w:r>
      <w:r w:rsidRPr="001017D6">
        <w:rPr>
          <w:rFonts w:asciiTheme="majorHAnsi" w:hAnsiTheme="majorHAnsi" w:cstheme="majorHAnsi"/>
          <w:noProof/>
        </w:rPr>
        <w:t xml:space="preserve"> </w:t>
      </w:r>
    </w:p>
    <w:p w14:paraId="0ABAB802" w14:textId="77777777" w:rsidR="00096A22" w:rsidRPr="001017D6" w:rsidRDefault="00096A22" w:rsidP="00096A22">
      <w:pPr>
        <w:pStyle w:val="Kaynaka"/>
        <w:ind w:left="720" w:hanging="720"/>
        <w:rPr>
          <w:rFonts w:asciiTheme="majorHAnsi" w:hAnsiTheme="majorHAnsi" w:cstheme="majorHAnsi"/>
          <w:noProof/>
        </w:rPr>
      </w:pPr>
      <w:r w:rsidRPr="001017D6">
        <w:rPr>
          <w:rFonts w:asciiTheme="majorHAnsi" w:hAnsiTheme="majorHAnsi" w:cstheme="majorHAnsi"/>
          <w:noProof/>
        </w:rPr>
        <w:t xml:space="preserve">OGM. (2016). </w:t>
      </w:r>
      <w:r w:rsidRPr="001017D6">
        <w:rPr>
          <w:rFonts w:asciiTheme="majorHAnsi" w:hAnsiTheme="majorHAnsi" w:cstheme="majorHAnsi"/>
          <w:i/>
          <w:iCs/>
          <w:noProof/>
        </w:rPr>
        <w:t>Communiqué on Inventory and Planning of NWFPs and Production and Sales Principles.</w:t>
      </w:r>
      <w:r w:rsidRPr="001017D6">
        <w:rPr>
          <w:rFonts w:asciiTheme="majorHAnsi" w:hAnsiTheme="majorHAnsi" w:cstheme="majorHAnsi"/>
          <w:noProof/>
        </w:rPr>
        <w:t xml:space="preserve"> https://www.ogm.gov.tr/ekutuphane/Tebligler/302%20say%C4%B1l%C4%B1%20odun%20d%C4%B1%C5%9F%C4%B1%20orman%20%C3%BCr%C3%BCnlerinin%20envanter%20ve%20planlanmas%C4%B1%20ile%20%C3%BCretim%20ve%20sat%C4%B1%C5%9F%20esaslar%C4%B1%20Tebli%C4%9Fi.pdf adresinden alındı</w:t>
      </w:r>
    </w:p>
    <w:p w14:paraId="3831E457" w14:textId="77777777" w:rsidR="00096A22" w:rsidRPr="001017D6" w:rsidRDefault="00096A22" w:rsidP="00096A22">
      <w:pPr>
        <w:pStyle w:val="Kaynaka"/>
        <w:ind w:left="720" w:hanging="720"/>
        <w:rPr>
          <w:rFonts w:asciiTheme="majorHAnsi" w:hAnsiTheme="majorHAnsi" w:cstheme="majorHAnsi"/>
          <w:noProof/>
        </w:rPr>
      </w:pPr>
      <w:r w:rsidRPr="001017D6">
        <w:rPr>
          <w:rFonts w:asciiTheme="majorHAnsi" w:hAnsiTheme="majorHAnsi" w:cstheme="majorHAnsi"/>
          <w:noProof/>
        </w:rPr>
        <w:t xml:space="preserve">OGM. (2018). </w:t>
      </w:r>
      <w:r w:rsidRPr="001017D6">
        <w:rPr>
          <w:rFonts w:asciiTheme="majorHAnsi" w:hAnsiTheme="majorHAnsi" w:cstheme="majorHAnsi"/>
          <w:i/>
          <w:iCs/>
          <w:noProof/>
        </w:rPr>
        <w:t>Strategic Plan (2019-2023).</w:t>
      </w:r>
      <w:r w:rsidRPr="001017D6">
        <w:rPr>
          <w:rFonts w:asciiTheme="majorHAnsi" w:hAnsiTheme="majorHAnsi" w:cstheme="majorHAnsi"/>
          <w:noProof/>
        </w:rPr>
        <w:t xml:space="preserve"> https://www.ogm.gov.tr/ekutuphane/StratejikPlan/Orman%20Genel%20M%C3%BCd%C3%BCrl%C3%BC%C4%9F%C3%BC%20Stratejik%20Plan%20(2019-2023).pdf.</w:t>
      </w:r>
    </w:p>
    <w:p w14:paraId="73A94266" w14:textId="5CF0B3FD" w:rsidR="00D21618" w:rsidRPr="001017D6" w:rsidRDefault="00096A22" w:rsidP="00096A22">
      <w:pPr>
        <w:jc w:val="both"/>
        <w:rPr>
          <w:rFonts w:asciiTheme="majorHAnsi" w:hAnsiTheme="majorHAnsi" w:cstheme="majorHAnsi"/>
          <w:lang w:val="en-US"/>
        </w:rPr>
      </w:pPr>
      <w:r w:rsidRPr="001017D6">
        <w:rPr>
          <w:rFonts w:asciiTheme="majorHAnsi" w:hAnsiTheme="majorHAnsi" w:cstheme="majorHAnsi"/>
          <w:lang w:val="en-US"/>
        </w:rPr>
        <w:fldChar w:fldCharType="end"/>
      </w:r>
    </w:p>
    <w:sectPr w:rsidR="00D21618" w:rsidRPr="001017D6">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0D36EA" w14:textId="77777777" w:rsidR="00CF169F" w:rsidRDefault="00CF169F" w:rsidP="007A06F3">
      <w:pPr>
        <w:spacing w:after="0" w:line="240" w:lineRule="auto"/>
      </w:pPr>
      <w:r>
        <w:separator/>
      </w:r>
    </w:p>
  </w:endnote>
  <w:endnote w:type="continuationSeparator" w:id="0">
    <w:p w14:paraId="6FAB51B3" w14:textId="77777777" w:rsidR="00CF169F" w:rsidRDefault="00CF169F" w:rsidP="007A0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2AFF" w:usb1="4000ACF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BB14D" w14:textId="77777777" w:rsidR="003F3F1F" w:rsidRDefault="003F3F1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7360946"/>
      <w:docPartObj>
        <w:docPartGallery w:val="Page Numbers (Bottom of Page)"/>
        <w:docPartUnique/>
      </w:docPartObj>
    </w:sdtPr>
    <w:sdtContent>
      <w:p w14:paraId="130A37D9" w14:textId="6A73E2E5" w:rsidR="003F3F1F" w:rsidRDefault="003F3F1F">
        <w:pPr>
          <w:pStyle w:val="AltBilgi"/>
          <w:jc w:val="center"/>
        </w:pPr>
        <w:r>
          <w:fldChar w:fldCharType="begin"/>
        </w:r>
        <w:r>
          <w:instrText>PAGE   \* MERGEFORMAT</w:instrText>
        </w:r>
        <w:r>
          <w:fldChar w:fldCharType="separate"/>
        </w:r>
        <w:r>
          <w:rPr>
            <w:noProof/>
          </w:rPr>
          <w:t>12</w:t>
        </w:r>
        <w:r>
          <w:fldChar w:fldCharType="end"/>
        </w:r>
      </w:p>
    </w:sdtContent>
  </w:sdt>
  <w:p w14:paraId="624BBA89" w14:textId="77777777" w:rsidR="003F3F1F" w:rsidRDefault="003F3F1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0794D" w14:textId="77777777" w:rsidR="003F3F1F" w:rsidRDefault="003F3F1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2B091" w14:textId="77777777" w:rsidR="00CF169F" w:rsidRDefault="00CF169F" w:rsidP="007A06F3">
      <w:pPr>
        <w:spacing w:after="0" w:line="240" w:lineRule="auto"/>
      </w:pPr>
      <w:r>
        <w:separator/>
      </w:r>
    </w:p>
  </w:footnote>
  <w:footnote w:type="continuationSeparator" w:id="0">
    <w:p w14:paraId="6053F209" w14:textId="77777777" w:rsidR="00CF169F" w:rsidRDefault="00CF169F" w:rsidP="007A06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ED679" w14:textId="77777777" w:rsidR="003F3F1F" w:rsidRDefault="003F3F1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DF729" w14:textId="77777777" w:rsidR="003F3F1F" w:rsidRDefault="003F3F1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4BEE3" w14:textId="77777777" w:rsidR="003F3F1F" w:rsidRDefault="003F3F1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03AF4"/>
    <w:multiLevelType w:val="multilevel"/>
    <w:tmpl w:val="B5ECD014"/>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7B657F"/>
    <w:multiLevelType w:val="hybridMultilevel"/>
    <w:tmpl w:val="2488BB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66C1012"/>
    <w:multiLevelType w:val="multilevel"/>
    <w:tmpl w:val="83A4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4A372A"/>
    <w:multiLevelType w:val="hybridMultilevel"/>
    <w:tmpl w:val="EAB268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9E11E25"/>
    <w:multiLevelType w:val="multilevel"/>
    <w:tmpl w:val="3D0457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61688F"/>
    <w:multiLevelType w:val="hybridMultilevel"/>
    <w:tmpl w:val="C3D080C2"/>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0E7144DB"/>
    <w:multiLevelType w:val="multilevel"/>
    <w:tmpl w:val="99EA3A4A"/>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884E15"/>
    <w:multiLevelType w:val="multilevel"/>
    <w:tmpl w:val="B5ECD014"/>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CE76F7"/>
    <w:multiLevelType w:val="multilevel"/>
    <w:tmpl w:val="C24ECE56"/>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8E316A"/>
    <w:multiLevelType w:val="multilevel"/>
    <w:tmpl w:val="21E242E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167974"/>
    <w:multiLevelType w:val="multilevel"/>
    <w:tmpl w:val="6D6E8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D17831"/>
    <w:multiLevelType w:val="hybridMultilevel"/>
    <w:tmpl w:val="963614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B3F58F4"/>
    <w:multiLevelType w:val="multilevel"/>
    <w:tmpl w:val="17A2F89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1229EE"/>
    <w:multiLevelType w:val="hybridMultilevel"/>
    <w:tmpl w:val="843A20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EE00484"/>
    <w:multiLevelType w:val="hybridMultilevel"/>
    <w:tmpl w:val="F2CAEF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FCD0146"/>
    <w:multiLevelType w:val="hybridMultilevel"/>
    <w:tmpl w:val="F1C489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0A86ADD"/>
    <w:multiLevelType w:val="multilevel"/>
    <w:tmpl w:val="FC5277C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10D7F3F"/>
    <w:multiLevelType w:val="multilevel"/>
    <w:tmpl w:val="EE7EF6B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39F1103"/>
    <w:multiLevelType w:val="hybridMultilevel"/>
    <w:tmpl w:val="AC62A7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70D1A79"/>
    <w:multiLevelType w:val="multilevel"/>
    <w:tmpl w:val="9ACA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AD409C"/>
    <w:multiLevelType w:val="multilevel"/>
    <w:tmpl w:val="C24ECE56"/>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4C91D69"/>
    <w:multiLevelType w:val="multilevel"/>
    <w:tmpl w:val="E3806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AC379D"/>
    <w:multiLevelType w:val="multilevel"/>
    <w:tmpl w:val="627E0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134B13"/>
    <w:multiLevelType w:val="multilevel"/>
    <w:tmpl w:val="B5ECD014"/>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E321EE0"/>
    <w:multiLevelType w:val="multilevel"/>
    <w:tmpl w:val="B5ECD014"/>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F2480B"/>
    <w:multiLevelType w:val="hybridMultilevel"/>
    <w:tmpl w:val="2A4AB17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0935E17"/>
    <w:multiLevelType w:val="multilevel"/>
    <w:tmpl w:val="E662E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FC5B8A"/>
    <w:multiLevelType w:val="multilevel"/>
    <w:tmpl w:val="99EA3A4A"/>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A6065A5"/>
    <w:multiLevelType w:val="hybridMultilevel"/>
    <w:tmpl w:val="51F812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DF9640D"/>
    <w:multiLevelType w:val="multilevel"/>
    <w:tmpl w:val="B5ECD014"/>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08A5584"/>
    <w:multiLevelType w:val="multilevel"/>
    <w:tmpl w:val="BFBE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A63603"/>
    <w:multiLevelType w:val="hybridMultilevel"/>
    <w:tmpl w:val="987EA0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55B23AB"/>
    <w:multiLevelType w:val="multilevel"/>
    <w:tmpl w:val="0D70C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7C6B8F"/>
    <w:multiLevelType w:val="hybridMultilevel"/>
    <w:tmpl w:val="26F2702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4" w15:restartNumberingAfterBreak="0">
    <w:nsid w:val="6AB73AEB"/>
    <w:multiLevelType w:val="multilevel"/>
    <w:tmpl w:val="DBACCFD2"/>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B6377FC"/>
    <w:multiLevelType w:val="hybridMultilevel"/>
    <w:tmpl w:val="67BC0D1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6" w15:restartNumberingAfterBreak="0">
    <w:nsid w:val="73D46869"/>
    <w:multiLevelType w:val="hybridMultilevel"/>
    <w:tmpl w:val="AC3AC7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41C371F"/>
    <w:multiLevelType w:val="multilevel"/>
    <w:tmpl w:val="9EA832D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4AA661F"/>
    <w:multiLevelType w:val="multilevel"/>
    <w:tmpl w:val="17A2F89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75C5B32"/>
    <w:multiLevelType w:val="multilevel"/>
    <w:tmpl w:val="A91AE07E"/>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BC053BA"/>
    <w:multiLevelType w:val="hybridMultilevel"/>
    <w:tmpl w:val="6D024BE2"/>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1" w15:restartNumberingAfterBreak="0">
    <w:nsid w:val="7C2019EE"/>
    <w:multiLevelType w:val="multilevel"/>
    <w:tmpl w:val="D520A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391390"/>
    <w:multiLevelType w:val="multilevel"/>
    <w:tmpl w:val="732CC5E2"/>
    <w:lvl w:ilvl="0">
      <w:start w:val="1"/>
      <w:numFmt w:val="decimal"/>
      <w:lvlText w:val="%1."/>
      <w:lvlJc w:val="left"/>
      <w:pPr>
        <w:ind w:left="384" w:hanging="38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18"/>
  </w:num>
  <w:num w:numId="3">
    <w:abstractNumId w:val="26"/>
  </w:num>
  <w:num w:numId="4">
    <w:abstractNumId w:val="19"/>
  </w:num>
  <w:num w:numId="5">
    <w:abstractNumId w:val="41"/>
  </w:num>
  <w:num w:numId="6">
    <w:abstractNumId w:val="30"/>
  </w:num>
  <w:num w:numId="7">
    <w:abstractNumId w:val="32"/>
  </w:num>
  <w:num w:numId="8">
    <w:abstractNumId w:val="21"/>
  </w:num>
  <w:num w:numId="9">
    <w:abstractNumId w:val="10"/>
  </w:num>
  <w:num w:numId="10">
    <w:abstractNumId w:val="2"/>
  </w:num>
  <w:num w:numId="11">
    <w:abstractNumId w:val="22"/>
  </w:num>
  <w:num w:numId="12">
    <w:abstractNumId w:val="9"/>
  </w:num>
  <w:num w:numId="13">
    <w:abstractNumId w:val="36"/>
  </w:num>
  <w:num w:numId="14">
    <w:abstractNumId w:val="14"/>
  </w:num>
  <w:num w:numId="15">
    <w:abstractNumId w:val="4"/>
  </w:num>
  <w:num w:numId="16">
    <w:abstractNumId w:val="37"/>
  </w:num>
  <w:num w:numId="17">
    <w:abstractNumId w:val="11"/>
  </w:num>
  <w:num w:numId="18">
    <w:abstractNumId w:val="5"/>
  </w:num>
  <w:num w:numId="19">
    <w:abstractNumId w:val="34"/>
  </w:num>
  <w:num w:numId="20">
    <w:abstractNumId w:val="0"/>
  </w:num>
  <w:num w:numId="21">
    <w:abstractNumId w:val="24"/>
  </w:num>
  <w:num w:numId="22">
    <w:abstractNumId w:val="29"/>
  </w:num>
  <w:num w:numId="23">
    <w:abstractNumId w:val="7"/>
  </w:num>
  <w:num w:numId="24">
    <w:abstractNumId w:val="23"/>
  </w:num>
  <w:num w:numId="25">
    <w:abstractNumId w:val="17"/>
  </w:num>
  <w:num w:numId="26">
    <w:abstractNumId w:val="6"/>
  </w:num>
  <w:num w:numId="27">
    <w:abstractNumId w:val="27"/>
  </w:num>
  <w:num w:numId="28">
    <w:abstractNumId w:val="25"/>
  </w:num>
  <w:num w:numId="29">
    <w:abstractNumId w:val="42"/>
  </w:num>
  <w:num w:numId="30">
    <w:abstractNumId w:val="1"/>
  </w:num>
  <w:num w:numId="31">
    <w:abstractNumId w:val="40"/>
  </w:num>
  <w:num w:numId="32">
    <w:abstractNumId w:val="13"/>
  </w:num>
  <w:num w:numId="33">
    <w:abstractNumId w:val="38"/>
  </w:num>
  <w:num w:numId="34">
    <w:abstractNumId w:val="12"/>
  </w:num>
  <w:num w:numId="35">
    <w:abstractNumId w:val="39"/>
  </w:num>
  <w:num w:numId="36">
    <w:abstractNumId w:val="20"/>
  </w:num>
  <w:num w:numId="37">
    <w:abstractNumId w:val="8"/>
  </w:num>
  <w:num w:numId="38">
    <w:abstractNumId w:val="3"/>
  </w:num>
  <w:num w:numId="39">
    <w:abstractNumId w:val="15"/>
  </w:num>
  <w:num w:numId="40">
    <w:abstractNumId w:val="35"/>
  </w:num>
  <w:num w:numId="41">
    <w:abstractNumId w:val="33"/>
  </w:num>
  <w:num w:numId="42">
    <w:abstractNumId w:val="28"/>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8E2"/>
    <w:rsid w:val="00002F8D"/>
    <w:rsid w:val="00003D3A"/>
    <w:rsid w:val="00011706"/>
    <w:rsid w:val="00025D7B"/>
    <w:rsid w:val="00025E92"/>
    <w:rsid w:val="00045FA0"/>
    <w:rsid w:val="00046508"/>
    <w:rsid w:val="00051712"/>
    <w:rsid w:val="00084D9F"/>
    <w:rsid w:val="000862CD"/>
    <w:rsid w:val="00096A22"/>
    <w:rsid w:val="00096F72"/>
    <w:rsid w:val="000978FD"/>
    <w:rsid w:val="000B6DF2"/>
    <w:rsid w:val="000C66D0"/>
    <w:rsid w:val="000C7D14"/>
    <w:rsid w:val="000E6A70"/>
    <w:rsid w:val="000F06F2"/>
    <w:rsid w:val="001017D6"/>
    <w:rsid w:val="00101BF2"/>
    <w:rsid w:val="00101DBE"/>
    <w:rsid w:val="001136DC"/>
    <w:rsid w:val="00114C72"/>
    <w:rsid w:val="001265C0"/>
    <w:rsid w:val="00141FB4"/>
    <w:rsid w:val="001611E1"/>
    <w:rsid w:val="0016479C"/>
    <w:rsid w:val="001668C7"/>
    <w:rsid w:val="001707B5"/>
    <w:rsid w:val="0019014F"/>
    <w:rsid w:val="001A2E25"/>
    <w:rsid w:val="001B5150"/>
    <w:rsid w:val="001C508E"/>
    <w:rsid w:val="001F603F"/>
    <w:rsid w:val="00207982"/>
    <w:rsid w:val="002178FD"/>
    <w:rsid w:val="00223386"/>
    <w:rsid w:val="00240197"/>
    <w:rsid w:val="002451B4"/>
    <w:rsid w:val="0025275A"/>
    <w:rsid w:val="00256779"/>
    <w:rsid w:val="00263B8B"/>
    <w:rsid w:val="002644BA"/>
    <w:rsid w:val="0026721C"/>
    <w:rsid w:val="00270629"/>
    <w:rsid w:val="00282F06"/>
    <w:rsid w:val="002856C4"/>
    <w:rsid w:val="002867C3"/>
    <w:rsid w:val="002944F5"/>
    <w:rsid w:val="00297378"/>
    <w:rsid w:val="002A5826"/>
    <w:rsid w:val="002B30A0"/>
    <w:rsid w:val="002C203D"/>
    <w:rsid w:val="002D32D6"/>
    <w:rsid w:val="002D62EF"/>
    <w:rsid w:val="002F1B59"/>
    <w:rsid w:val="00300458"/>
    <w:rsid w:val="00304C5D"/>
    <w:rsid w:val="00311A20"/>
    <w:rsid w:val="0031320A"/>
    <w:rsid w:val="00326D86"/>
    <w:rsid w:val="00343CAB"/>
    <w:rsid w:val="003451E1"/>
    <w:rsid w:val="0034595B"/>
    <w:rsid w:val="0035236D"/>
    <w:rsid w:val="00365CE8"/>
    <w:rsid w:val="00367499"/>
    <w:rsid w:val="00374858"/>
    <w:rsid w:val="003815E4"/>
    <w:rsid w:val="00392102"/>
    <w:rsid w:val="00395AA2"/>
    <w:rsid w:val="003B18E2"/>
    <w:rsid w:val="003D1599"/>
    <w:rsid w:val="003E28B7"/>
    <w:rsid w:val="003F3B64"/>
    <w:rsid w:val="003F3F1F"/>
    <w:rsid w:val="004171FD"/>
    <w:rsid w:val="00421DFE"/>
    <w:rsid w:val="004317AA"/>
    <w:rsid w:val="00437E0C"/>
    <w:rsid w:val="00446A8D"/>
    <w:rsid w:val="0045324A"/>
    <w:rsid w:val="00455750"/>
    <w:rsid w:val="004652DA"/>
    <w:rsid w:val="00466F81"/>
    <w:rsid w:val="00471A02"/>
    <w:rsid w:val="004763C4"/>
    <w:rsid w:val="0049205F"/>
    <w:rsid w:val="00496362"/>
    <w:rsid w:val="004A2744"/>
    <w:rsid w:val="004A2F70"/>
    <w:rsid w:val="004A39E3"/>
    <w:rsid w:val="004A58E8"/>
    <w:rsid w:val="004B4A19"/>
    <w:rsid w:val="004B61CE"/>
    <w:rsid w:val="004C7BED"/>
    <w:rsid w:val="004D425A"/>
    <w:rsid w:val="004E1822"/>
    <w:rsid w:val="004E7C40"/>
    <w:rsid w:val="004F2F63"/>
    <w:rsid w:val="00523FA5"/>
    <w:rsid w:val="0053096A"/>
    <w:rsid w:val="00570C44"/>
    <w:rsid w:val="00580F21"/>
    <w:rsid w:val="00580FF9"/>
    <w:rsid w:val="00585CC7"/>
    <w:rsid w:val="005A7994"/>
    <w:rsid w:val="005C14FD"/>
    <w:rsid w:val="005C57D5"/>
    <w:rsid w:val="005D56A8"/>
    <w:rsid w:val="005E6424"/>
    <w:rsid w:val="005F6DA0"/>
    <w:rsid w:val="00606B87"/>
    <w:rsid w:val="00616A51"/>
    <w:rsid w:val="0062085D"/>
    <w:rsid w:val="00626DB6"/>
    <w:rsid w:val="00630AD5"/>
    <w:rsid w:val="0063277F"/>
    <w:rsid w:val="006416E0"/>
    <w:rsid w:val="006473A5"/>
    <w:rsid w:val="00647D17"/>
    <w:rsid w:val="00650DF6"/>
    <w:rsid w:val="00652F7B"/>
    <w:rsid w:val="006628EF"/>
    <w:rsid w:val="0066654C"/>
    <w:rsid w:val="00666B51"/>
    <w:rsid w:val="0067314C"/>
    <w:rsid w:val="00677772"/>
    <w:rsid w:val="00681D34"/>
    <w:rsid w:val="0069371C"/>
    <w:rsid w:val="006A7DCB"/>
    <w:rsid w:val="006B6033"/>
    <w:rsid w:val="006C60CC"/>
    <w:rsid w:val="006C7305"/>
    <w:rsid w:val="006F6A48"/>
    <w:rsid w:val="006F7608"/>
    <w:rsid w:val="0071249F"/>
    <w:rsid w:val="00724FF2"/>
    <w:rsid w:val="00725E0F"/>
    <w:rsid w:val="00750005"/>
    <w:rsid w:val="00753CE0"/>
    <w:rsid w:val="00760592"/>
    <w:rsid w:val="00761433"/>
    <w:rsid w:val="00762D8C"/>
    <w:rsid w:val="00784A02"/>
    <w:rsid w:val="007917A5"/>
    <w:rsid w:val="007942BF"/>
    <w:rsid w:val="007972C3"/>
    <w:rsid w:val="007A06F3"/>
    <w:rsid w:val="007B159F"/>
    <w:rsid w:val="007B73C3"/>
    <w:rsid w:val="007B7A85"/>
    <w:rsid w:val="007D5599"/>
    <w:rsid w:val="007E3F67"/>
    <w:rsid w:val="008005E4"/>
    <w:rsid w:val="00804D34"/>
    <w:rsid w:val="008072C9"/>
    <w:rsid w:val="0081506D"/>
    <w:rsid w:val="0082371F"/>
    <w:rsid w:val="00826A75"/>
    <w:rsid w:val="00876A90"/>
    <w:rsid w:val="00880C2A"/>
    <w:rsid w:val="008813DC"/>
    <w:rsid w:val="00884CA1"/>
    <w:rsid w:val="008971F3"/>
    <w:rsid w:val="008A257F"/>
    <w:rsid w:val="008C456A"/>
    <w:rsid w:val="008D7077"/>
    <w:rsid w:val="008E4010"/>
    <w:rsid w:val="008F30D0"/>
    <w:rsid w:val="009068BF"/>
    <w:rsid w:val="00915103"/>
    <w:rsid w:val="0095634A"/>
    <w:rsid w:val="009733CD"/>
    <w:rsid w:val="0098512B"/>
    <w:rsid w:val="009A7A6D"/>
    <w:rsid w:val="009A7CDF"/>
    <w:rsid w:val="009B0254"/>
    <w:rsid w:val="009B1C9E"/>
    <w:rsid w:val="009B2909"/>
    <w:rsid w:val="009D0CEA"/>
    <w:rsid w:val="009F4849"/>
    <w:rsid w:val="00A0747F"/>
    <w:rsid w:val="00A17F7A"/>
    <w:rsid w:val="00A20CF1"/>
    <w:rsid w:val="00A364BE"/>
    <w:rsid w:val="00A42F6B"/>
    <w:rsid w:val="00A430EC"/>
    <w:rsid w:val="00A530A0"/>
    <w:rsid w:val="00A54E31"/>
    <w:rsid w:val="00A653E2"/>
    <w:rsid w:val="00A66B51"/>
    <w:rsid w:val="00A722D5"/>
    <w:rsid w:val="00A870C1"/>
    <w:rsid w:val="00A87AC0"/>
    <w:rsid w:val="00A94934"/>
    <w:rsid w:val="00A97268"/>
    <w:rsid w:val="00A97425"/>
    <w:rsid w:val="00AA15EC"/>
    <w:rsid w:val="00AA6DCA"/>
    <w:rsid w:val="00AA7297"/>
    <w:rsid w:val="00AB2BA4"/>
    <w:rsid w:val="00AC25F1"/>
    <w:rsid w:val="00AC7DB7"/>
    <w:rsid w:val="00AD242A"/>
    <w:rsid w:val="00AD2C37"/>
    <w:rsid w:val="00AD455C"/>
    <w:rsid w:val="00AE4288"/>
    <w:rsid w:val="00AF4BEE"/>
    <w:rsid w:val="00B02E30"/>
    <w:rsid w:val="00B2315A"/>
    <w:rsid w:val="00B52AB3"/>
    <w:rsid w:val="00B53676"/>
    <w:rsid w:val="00B77A30"/>
    <w:rsid w:val="00B835DC"/>
    <w:rsid w:val="00B8774C"/>
    <w:rsid w:val="00B917BE"/>
    <w:rsid w:val="00B927F6"/>
    <w:rsid w:val="00BA1A13"/>
    <w:rsid w:val="00BB7E79"/>
    <w:rsid w:val="00BD43C4"/>
    <w:rsid w:val="00BE06A4"/>
    <w:rsid w:val="00BE08C5"/>
    <w:rsid w:val="00BE42EC"/>
    <w:rsid w:val="00BE6CFA"/>
    <w:rsid w:val="00BF2246"/>
    <w:rsid w:val="00BF49B1"/>
    <w:rsid w:val="00C04CA4"/>
    <w:rsid w:val="00C11373"/>
    <w:rsid w:val="00C178E9"/>
    <w:rsid w:val="00C2325F"/>
    <w:rsid w:val="00C32D3F"/>
    <w:rsid w:val="00C42012"/>
    <w:rsid w:val="00C60A8E"/>
    <w:rsid w:val="00C62268"/>
    <w:rsid w:val="00C86157"/>
    <w:rsid w:val="00CA3051"/>
    <w:rsid w:val="00CA34DE"/>
    <w:rsid w:val="00CA3F1C"/>
    <w:rsid w:val="00CB1140"/>
    <w:rsid w:val="00CB190F"/>
    <w:rsid w:val="00CB45A7"/>
    <w:rsid w:val="00CF169F"/>
    <w:rsid w:val="00D020A7"/>
    <w:rsid w:val="00D154D9"/>
    <w:rsid w:val="00D21618"/>
    <w:rsid w:val="00D21B7D"/>
    <w:rsid w:val="00D24599"/>
    <w:rsid w:val="00D350EF"/>
    <w:rsid w:val="00D53A83"/>
    <w:rsid w:val="00D83849"/>
    <w:rsid w:val="00D83939"/>
    <w:rsid w:val="00D92C58"/>
    <w:rsid w:val="00D93A4C"/>
    <w:rsid w:val="00D9650C"/>
    <w:rsid w:val="00DA76B2"/>
    <w:rsid w:val="00DB333F"/>
    <w:rsid w:val="00DC6E41"/>
    <w:rsid w:val="00DE4EF9"/>
    <w:rsid w:val="00DF36F4"/>
    <w:rsid w:val="00E014C2"/>
    <w:rsid w:val="00E022B2"/>
    <w:rsid w:val="00E304C2"/>
    <w:rsid w:val="00E625F2"/>
    <w:rsid w:val="00E911F7"/>
    <w:rsid w:val="00EB36D1"/>
    <w:rsid w:val="00ED569D"/>
    <w:rsid w:val="00EE2135"/>
    <w:rsid w:val="00EE30AE"/>
    <w:rsid w:val="00EE6085"/>
    <w:rsid w:val="00F05EAA"/>
    <w:rsid w:val="00F132FB"/>
    <w:rsid w:val="00F2066E"/>
    <w:rsid w:val="00F46306"/>
    <w:rsid w:val="00F51C84"/>
    <w:rsid w:val="00F62CD4"/>
    <w:rsid w:val="00F62F01"/>
    <w:rsid w:val="00F72CD8"/>
    <w:rsid w:val="00F82C2F"/>
    <w:rsid w:val="00F863E1"/>
    <w:rsid w:val="00F9050B"/>
    <w:rsid w:val="00F93BE6"/>
    <w:rsid w:val="00F96383"/>
    <w:rsid w:val="00FB62AA"/>
    <w:rsid w:val="00FC2E39"/>
    <w:rsid w:val="00FC3739"/>
    <w:rsid w:val="00FD34F4"/>
    <w:rsid w:val="00FE0283"/>
    <w:rsid w:val="00FE3514"/>
    <w:rsid w:val="00FF16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C85AD"/>
  <w15:chartTrackingRefBased/>
  <w15:docId w15:val="{7E8A3F57-14E4-4C77-A8B8-CAFC693FA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2EF"/>
  </w:style>
  <w:style w:type="paragraph" w:styleId="Balk1">
    <w:name w:val="heading 1"/>
    <w:basedOn w:val="Normal"/>
    <w:next w:val="Normal"/>
    <w:link w:val="Balk1Char"/>
    <w:uiPriority w:val="9"/>
    <w:qFormat/>
    <w:rsid w:val="00FD34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FD34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FD34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FD34F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2D6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FD34F4"/>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FD34F4"/>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FD34F4"/>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FD34F4"/>
    <w:rPr>
      <w:rFonts w:asciiTheme="majorHAnsi" w:eastAsiaTheme="majorEastAsia" w:hAnsiTheme="majorHAnsi" w:cstheme="majorBidi"/>
      <w:i/>
      <w:iCs/>
      <w:color w:val="2F5496" w:themeColor="accent1" w:themeShade="BF"/>
    </w:rPr>
  </w:style>
  <w:style w:type="paragraph" w:styleId="ListeParagraf">
    <w:name w:val="List Paragraph"/>
    <w:basedOn w:val="Normal"/>
    <w:link w:val="ListeParagrafChar"/>
    <w:uiPriority w:val="34"/>
    <w:qFormat/>
    <w:rsid w:val="007A06F3"/>
    <w:pPr>
      <w:spacing w:after="0" w:line="240" w:lineRule="auto"/>
      <w:ind w:left="720"/>
      <w:contextualSpacing/>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7A06F3"/>
    <w:pPr>
      <w:spacing w:before="100" w:beforeAutospacing="1" w:after="100" w:afterAutospacing="1" w:line="240" w:lineRule="auto"/>
    </w:pPr>
    <w:rPr>
      <w:rFonts w:ascii="Times New Roman" w:eastAsia="Times New Roman" w:hAnsi="Times New Roman" w:cs="Times New Roman"/>
      <w:sz w:val="24"/>
      <w:szCs w:val="24"/>
      <w:lang w:val="en-US" w:eastAsia="tr-TR"/>
    </w:rPr>
  </w:style>
  <w:style w:type="paragraph" w:customStyle="1" w:styleId="tablo">
    <w:name w:val="tablo"/>
    <w:basedOn w:val="Normal"/>
    <w:link w:val="tabloChar"/>
    <w:qFormat/>
    <w:rsid w:val="007A06F3"/>
    <w:pPr>
      <w:spacing w:after="0" w:line="240" w:lineRule="auto"/>
      <w:jc w:val="both"/>
    </w:pPr>
    <w:rPr>
      <w:rFonts w:ascii="Times New Roman" w:eastAsia="Calibri" w:hAnsi="Times New Roman" w:cs="Times New Roman"/>
      <w:sz w:val="24"/>
      <w:szCs w:val="24"/>
      <w:lang w:val="en-US"/>
    </w:rPr>
  </w:style>
  <w:style w:type="character" w:customStyle="1" w:styleId="tabloChar">
    <w:name w:val="tablo Char"/>
    <w:basedOn w:val="VarsaylanParagrafYazTipi"/>
    <w:link w:val="tablo"/>
    <w:rsid w:val="007A06F3"/>
    <w:rPr>
      <w:rFonts w:ascii="Times New Roman" w:eastAsia="Calibri" w:hAnsi="Times New Roman" w:cs="Times New Roman"/>
      <w:sz w:val="24"/>
      <w:szCs w:val="24"/>
      <w:lang w:val="en-US"/>
    </w:rPr>
  </w:style>
  <w:style w:type="character" w:styleId="Vurgu">
    <w:name w:val="Emphasis"/>
    <w:basedOn w:val="VarsaylanParagrafYazTipi"/>
    <w:uiPriority w:val="20"/>
    <w:qFormat/>
    <w:rsid w:val="007A06F3"/>
    <w:rPr>
      <w:i/>
      <w:iCs/>
    </w:rPr>
  </w:style>
  <w:style w:type="character" w:styleId="AklamaBavurusu">
    <w:name w:val="annotation reference"/>
    <w:basedOn w:val="VarsaylanParagrafYazTipi"/>
    <w:uiPriority w:val="99"/>
    <w:semiHidden/>
    <w:unhideWhenUsed/>
    <w:rsid w:val="007A06F3"/>
    <w:rPr>
      <w:sz w:val="16"/>
      <w:szCs w:val="16"/>
    </w:rPr>
  </w:style>
  <w:style w:type="paragraph" w:styleId="AklamaMetni">
    <w:name w:val="annotation text"/>
    <w:basedOn w:val="Normal"/>
    <w:link w:val="AklamaMetniChar"/>
    <w:uiPriority w:val="99"/>
    <w:unhideWhenUsed/>
    <w:rsid w:val="007A06F3"/>
    <w:pPr>
      <w:spacing w:line="240" w:lineRule="auto"/>
    </w:pPr>
    <w:rPr>
      <w:sz w:val="20"/>
      <w:szCs w:val="20"/>
    </w:rPr>
  </w:style>
  <w:style w:type="character" w:customStyle="1" w:styleId="AklamaMetniChar">
    <w:name w:val="Açıklama Metni Char"/>
    <w:basedOn w:val="VarsaylanParagrafYazTipi"/>
    <w:link w:val="AklamaMetni"/>
    <w:uiPriority w:val="99"/>
    <w:rsid w:val="007A06F3"/>
    <w:rPr>
      <w:sz w:val="20"/>
      <w:szCs w:val="20"/>
    </w:rPr>
  </w:style>
  <w:style w:type="paragraph" w:styleId="AklamaKonusu">
    <w:name w:val="annotation subject"/>
    <w:basedOn w:val="AklamaMetni"/>
    <w:next w:val="AklamaMetni"/>
    <w:link w:val="AklamaKonusuChar"/>
    <w:uiPriority w:val="99"/>
    <w:semiHidden/>
    <w:unhideWhenUsed/>
    <w:rsid w:val="007A06F3"/>
    <w:rPr>
      <w:b/>
      <w:bCs/>
    </w:rPr>
  </w:style>
  <w:style w:type="character" w:customStyle="1" w:styleId="AklamaKonusuChar">
    <w:name w:val="Açıklama Konusu Char"/>
    <w:basedOn w:val="AklamaMetniChar"/>
    <w:link w:val="AklamaKonusu"/>
    <w:uiPriority w:val="99"/>
    <w:semiHidden/>
    <w:rsid w:val="007A06F3"/>
    <w:rPr>
      <w:b/>
      <w:bCs/>
      <w:sz w:val="20"/>
      <w:szCs w:val="20"/>
    </w:rPr>
  </w:style>
  <w:style w:type="paragraph" w:styleId="BalonMetni">
    <w:name w:val="Balloon Text"/>
    <w:basedOn w:val="Normal"/>
    <w:link w:val="BalonMetniChar"/>
    <w:uiPriority w:val="99"/>
    <w:semiHidden/>
    <w:unhideWhenUsed/>
    <w:rsid w:val="007A06F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A06F3"/>
    <w:rPr>
      <w:rFonts w:ascii="Segoe UI" w:hAnsi="Segoe UI" w:cs="Segoe UI"/>
      <w:sz w:val="18"/>
      <w:szCs w:val="18"/>
    </w:rPr>
  </w:style>
  <w:style w:type="character" w:styleId="Kpr">
    <w:name w:val="Hyperlink"/>
    <w:basedOn w:val="VarsaylanParagrafYazTipi"/>
    <w:uiPriority w:val="99"/>
    <w:unhideWhenUsed/>
    <w:rsid w:val="007A06F3"/>
    <w:rPr>
      <w:color w:val="0000FF"/>
      <w:u w:val="single"/>
    </w:rPr>
  </w:style>
  <w:style w:type="paragraph" w:styleId="stBilgi">
    <w:name w:val="header"/>
    <w:basedOn w:val="Normal"/>
    <w:link w:val="stBilgiChar"/>
    <w:uiPriority w:val="99"/>
    <w:unhideWhenUsed/>
    <w:rsid w:val="007A06F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A06F3"/>
  </w:style>
  <w:style w:type="paragraph" w:styleId="AltBilgi">
    <w:name w:val="footer"/>
    <w:basedOn w:val="Normal"/>
    <w:link w:val="AltBilgiChar"/>
    <w:uiPriority w:val="99"/>
    <w:unhideWhenUsed/>
    <w:rsid w:val="007A06F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A06F3"/>
  </w:style>
  <w:style w:type="paragraph" w:styleId="TBal">
    <w:name w:val="TOC Heading"/>
    <w:basedOn w:val="Balk1"/>
    <w:next w:val="Normal"/>
    <w:uiPriority w:val="39"/>
    <w:unhideWhenUsed/>
    <w:qFormat/>
    <w:rsid w:val="001B5150"/>
    <w:pPr>
      <w:outlineLvl w:val="9"/>
    </w:pPr>
    <w:rPr>
      <w:lang w:val="en-US"/>
    </w:rPr>
  </w:style>
  <w:style w:type="paragraph" w:styleId="T1">
    <w:name w:val="toc 1"/>
    <w:basedOn w:val="Normal"/>
    <w:next w:val="Normal"/>
    <w:autoRedefine/>
    <w:uiPriority w:val="39"/>
    <w:unhideWhenUsed/>
    <w:rsid w:val="003F3F1F"/>
    <w:pPr>
      <w:spacing w:after="100"/>
    </w:pPr>
  </w:style>
  <w:style w:type="paragraph" w:styleId="T2">
    <w:name w:val="toc 2"/>
    <w:basedOn w:val="Normal"/>
    <w:next w:val="Normal"/>
    <w:autoRedefine/>
    <w:uiPriority w:val="39"/>
    <w:unhideWhenUsed/>
    <w:rsid w:val="001B5150"/>
    <w:pPr>
      <w:spacing w:after="100"/>
      <w:ind w:left="220"/>
    </w:pPr>
  </w:style>
  <w:style w:type="paragraph" w:styleId="T3">
    <w:name w:val="toc 3"/>
    <w:basedOn w:val="Normal"/>
    <w:next w:val="Normal"/>
    <w:autoRedefine/>
    <w:uiPriority w:val="39"/>
    <w:unhideWhenUsed/>
    <w:rsid w:val="001B5150"/>
    <w:pPr>
      <w:spacing w:after="100"/>
      <w:ind w:left="440"/>
    </w:pPr>
  </w:style>
  <w:style w:type="character" w:styleId="Gl">
    <w:name w:val="Strong"/>
    <w:basedOn w:val="VarsaylanParagrafYazTipi"/>
    <w:uiPriority w:val="22"/>
    <w:qFormat/>
    <w:rsid w:val="001B5150"/>
    <w:rPr>
      <w:b/>
      <w:bCs/>
    </w:rPr>
  </w:style>
  <w:style w:type="paragraph" w:styleId="ResimYazs">
    <w:name w:val="caption"/>
    <w:basedOn w:val="Normal"/>
    <w:next w:val="Normal"/>
    <w:uiPriority w:val="35"/>
    <w:unhideWhenUsed/>
    <w:qFormat/>
    <w:rsid w:val="007942BF"/>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rsid w:val="00A94934"/>
    <w:pPr>
      <w:spacing w:after="0"/>
    </w:pPr>
  </w:style>
  <w:style w:type="paragraph" w:styleId="AralkYok">
    <w:name w:val="No Spacing"/>
    <w:uiPriority w:val="1"/>
    <w:qFormat/>
    <w:rsid w:val="00A94934"/>
    <w:pPr>
      <w:spacing w:after="0" w:line="240" w:lineRule="auto"/>
    </w:pPr>
  </w:style>
  <w:style w:type="paragraph" w:styleId="Kaynaka">
    <w:name w:val="Bibliography"/>
    <w:basedOn w:val="Normal"/>
    <w:next w:val="Normal"/>
    <w:uiPriority w:val="37"/>
    <w:unhideWhenUsed/>
    <w:rsid w:val="00C11373"/>
  </w:style>
  <w:style w:type="paragraph" w:styleId="DipnotMetni">
    <w:name w:val="footnote text"/>
    <w:basedOn w:val="Normal"/>
    <w:link w:val="DipnotMetniChar"/>
    <w:uiPriority w:val="99"/>
    <w:unhideWhenUsed/>
    <w:rsid w:val="00681D34"/>
    <w:pPr>
      <w:spacing w:after="0" w:line="240" w:lineRule="auto"/>
    </w:pPr>
    <w:rPr>
      <w:sz w:val="20"/>
      <w:szCs w:val="20"/>
    </w:rPr>
  </w:style>
  <w:style w:type="character" w:customStyle="1" w:styleId="DipnotMetniChar">
    <w:name w:val="Dipnot Metni Char"/>
    <w:basedOn w:val="VarsaylanParagrafYazTipi"/>
    <w:link w:val="DipnotMetni"/>
    <w:uiPriority w:val="99"/>
    <w:rsid w:val="00681D34"/>
    <w:rPr>
      <w:sz w:val="20"/>
      <w:szCs w:val="20"/>
    </w:rPr>
  </w:style>
  <w:style w:type="character" w:styleId="zlenenKpr">
    <w:name w:val="FollowedHyperlink"/>
    <w:basedOn w:val="VarsaylanParagrafYazTipi"/>
    <w:uiPriority w:val="99"/>
    <w:semiHidden/>
    <w:unhideWhenUsed/>
    <w:rsid w:val="00724FF2"/>
    <w:rPr>
      <w:color w:val="954F72" w:themeColor="followedHyperlink"/>
      <w:u w:val="single"/>
    </w:rPr>
  </w:style>
  <w:style w:type="character" w:styleId="DipnotBavurusu">
    <w:name w:val="footnote reference"/>
    <w:basedOn w:val="VarsaylanParagrafYazTipi"/>
    <w:uiPriority w:val="99"/>
    <w:semiHidden/>
    <w:unhideWhenUsed/>
    <w:rsid w:val="000862CD"/>
    <w:rPr>
      <w:vertAlign w:val="superscript"/>
    </w:rPr>
  </w:style>
  <w:style w:type="character" w:customStyle="1" w:styleId="UnresolvedMention1">
    <w:name w:val="Unresolved Mention1"/>
    <w:basedOn w:val="VarsaylanParagrafYazTipi"/>
    <w:uiPriority w:val="99"/>
    <w:semiHidden/>
    <w:unhideWhenUsed/>
    <w:rsid w:val="000862CD"/>
    <w:rPr>
      <w:color w:val="605E5C"/>
      <w:shd w:val="clear" w:color="auto" w:fill="E1DFDD"/>
    </w:rPr>
  </w:style>
  <w:style w:type="paragraph" w:styleId="Dzeltme">
    <w:name w:val="Revision"/>
    <w:hidden/>
    <w:uiPriority w:val="99"/>
    <w:semiHidden/>
    <w:rsid w:val="00446A8D"/>
    <w:pPr>
      <w:spacing w:after="0" w:line="240" w:lineRule="auto"/>
    </w:pPr>
  </w:style>
  <w:style w:type="character" w:customStyle="1" w:styleId="ListeParagrafChar">
    <w:name w:val="Liste Paragraf Char"/>
    <w:link w:val="ListeParagraf"/>
    <w:uiPriority w:val="34"/>
    <w:qFormat/>
    <w:rsid w:val="001C508E"/>
    <w:rPr>
      <w:rFonts w:ascii="Times New Roman" w:eastAsia="Times New Roman" w:hAnsi="Times New Roman" w:cs="Times New Roman"/>
      <w:sz w:val="24"/>
      <w:szCs w:val="24"/>
      <w:lang w:val="en-US"/>
    </w:rPr>
  </w:style>
  <w:style w:type="table" w:styleId="TabloKlavuzuAk">
    <w:name w:val="Grid Table Light"/>
    <w:basedOn w:val="NormalTablo"/>
    <w:uiPriority w:val="40"/>
    <w:rsid w:val="00762D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25752">
      <w:bodyDiv w:val="1"/>
      <w:marLeft w:val="0"/>
      <w:marRight w:val="0"/>
      <w:marTop w:val="0"/>
      <w:marBottom w:val="0"/>
      <w:divBdr>
        <w:top w:val="none" w:sz="0" w:space="0" w:color="auto"/>
        <w:left w:val="none" w:sz="0" w:space="0" w:color="auto"/>
        <w:bottom w:val="none" w:sz="0" w:space="0" w:color="auto"/>
        <w:right w:val="none" w:sz="0" w:space="0" w:color="auto"/>
      </w:divBdr>
    </w:div>
    <w:div w:id="35200679">
      <w:bodyDiv w:val="1"/>
      <w:marLeft w:val="0"/>
      <w:marRight w:val="0"/>
      <w:marTop w:val="0"/>
      <w:marBottom w:val="0"/>
      <w:divBdr>
        <w:top w:val="none" w:sz="0" w:space="0" w:color="auto"/>
        <w:left w:val="none" w:sz="0" w:space="0" w:color="auto"/>
        <w:bottom w:val="none" w:sz="0" w:space="0" w:color="auto"/>
        <w:right w:val="none" w:sz="0" w:space="0" w:color="auto"/>
      </w:divBdr>
    </w:div>
    <w:div w:id="135074957">
      <w:bodyDiv w:val="1"/>
      <w:marLeft w:val="0"/>
      <w:marRight w:val="0"/>
      <w:marTop w:val="0"/>
      <w:marBottom w:val="0"/>
      <w:divBdr>
        <w:top w:val="none" w:sz="0" w:space="0" w:color="auto"/>
        <w:left w:val="none" w:sz="0" w:space="0" w:color="auto"/>
        <w:bottom w:val="none" w:sz="0" w:space="0" w:color="auto"/>
        <w:right w:val="none" w:sz="0" w:space="0" w:color="auto"/>
      </w:divBdr>
    </w:div>
    <w:div w:id="162942656">
      <w:bodyDiv w:val="1"/>
      <w:marLeft w:val="0"/>
      <w:marRight w:val="0"/>
      <w:marTop w:val="0"/>
      <w:marBottom w:val="0"/>
      <w:divBdr>
        <w:top w:val="none" w:sz="0" w:space="0" w:color="auto"/>
        <w:left w:val="none" w:sz="0" w:space="0" w:color="auto"/>
        <w:bottom w:val="none" w:sz="0" w:space="0" w:color="auto"/>
        <w:right w:val="none" w:sz="0" w:space="0" w:color="auto"/>
      </w:divBdr>
    </w:div>
    <w:div w:id="209533198">
      <w:bodyDiv w:val="1"/>
      <w:marLeft w:val="0"/>
      <w:marRight w:val="0"/>
      <w:marTop w:val="0"/>
      <w:marBottom w:val="0"/>
      <w:divBdr>
        <w:top w:val="none" w:sz="0" w:space="0" w:color="auto"/>
        <w:left w:val="none" w:sz="0" w:space="0" w:color="auto"/>
        <w:bottom w:val="none" w:sz="0" w:space="0" w:color="auto"/>
        <w:right w:val="none" w:sz="0" w:space="0" w:color="auto"/>
      </w:divBdr>
    </w:div>
    <w:div w:id="248123603">
      <w:bodyDiv w:val="1"/>
      <w:marLeft w:val="0"/>
      <w:marRight w:val="0"/>
      <w:marTop w:val="0"/>
      <w:marBottom w:val="0"/>
      <w:divBdr>
        <w:top w:val="none" w:sz="0" w:space="0" w:color="auto"/>
        <w:left w:val="none" w:sz="0" w:space="0" w:color="auto"/>
        <w:bottom w:val="none" w:sz="0" w:space="0" w:color="auto"/>
        <w:right w:val="none" w:sz="0" w:space="0" w:color="auto"/>
      </w:divBdr>
    </w:div>
    <w:div w:id="263850036">
      <w:bodyDiv w:val="1"/>
      <w:marLeft w:val="0"/>
      <w:marRight w:val="0"/>
      <w:marTop w:val="0"/>
      <w:marBottom w:val="0"/>
      <w:divBdr>
        <w:top w:val="none" w:sz="0" w:space="0" w:color="auto"/>
        <w:left w:val="none" w:sz="0" w:space="0" w:color="auto"/>
        <w:bottom w:val="none" w:sz="0" w:space="0" w:color="auto"/>
        <w:right w:val="none" w:sz="0" w:space="0" w:color="auto"/>
      </w:divBdr>
    </w:div>
    <w:div w:id="309556925">
      <w:bodyDiv w:val="1"/>
      <w:marLeft w:val="0"/>
      <w:marRight w:val="0"/>
      <w:marTop w:val="0"/>
      <w:marBottom w:val="0"/>
      <w:divBdr>
        <w:top w:val="none" w:sz="0" w:space="0" w:color="auto"/>
        <w:left w:val="none" w:sz="0" w:space="0" w:color="auto"/>
        <w:bottom w:val="none" w:sz="0" w:space="0" w:color="auto"/>
        <w:right w:val="none" w:sz="0" w:space="0" w:color="auto"/>
      </w:divBdr>
    </w:div>
    <w:div w:id="450590286">
      <w:bodyDiv w:val="1"/>
      <w:marLeft w:val="0"/>
      <w:marRight w:val="0"/>
      <w:marTop w:val="0"/>
      <w:marBottom w:val="0"/>
      <w:divBdr>
        <w:top w:val="none" w:sz="0" w:space="0" w:color="auto"/>
        <w:left w:val="none" w:sz="0" w:space="0" w:color="auto"/>
        <w:bottom w:val="none" w:sz="0" w:space="0" w:color="auto"/>
        <w:right w:val="none" w:sz="0" w:space="0" w:color="auto"/>
      </w:divBdr>
    </w:div>
    <w:div w:id="473528988">
      <w:bodyDiv w:val="1"/>
      <w:marLeft w:val="0"/>
      <w:marRight w:val="0"/>
      <w:marTop w:val="0"/>
      <w:marBottom w:val="0"/>
      <w:divBdr>
        <w:top w:val="none" w:sz="0" w:space="0" w:color="auto"/>
        <w:left w:val="none" w:sz="0" w:space="0" w:color="auto"/>
        <w:bottom w:val="none" w:sz="0" w:space="0" w:color="auto"/>
        <w:right w:val="none" w:sz="0" w:space="0" w:color="auto"/>
      </w:divBdr>
    </w:div>
    <w:div w:id="502281499">
      <w:bodyDiv w:val="1"/>
      <w:marLeft w:val="0"/>
      <w:marRight w:val="0"/>
      <w:marTop w:val="0"/>
      <w:marBottom w:val="0"/>
      <w:divBdr>
        <w:top w:val="none" w:sz="0" w:space="0" w:color="auto"/>
        <w:left w:val="none" w:sz="0" w:space="0" w:color="auto"/>
        <w:bottom w:val="none" w:sz="0" w:space="0" w:color="auto"/>
        <w:right w:val="none" w:sz="0" w:space="0" w:color="auto"/>
      </w:divBdr>
    </w:div>
    <w:div w:id="626160312">
      <w:bodyDiv w:val="1"/>
      <w:marLeft w:val="0"/>
      <w:marRight w:val="0"/>
      <w:marTop w:val="0"/>
      <w:marBottom w:val="0"/>
      <w:divBdr>
        <w:top w:val="none" w:sz="0" w:space="0" w:color="auto"/>
        <w:left w:val="none" w:sz="0" w:space="0" w:color="auto"/>
        <w:bottom w:val="none" w:sz="0" w:space="0" w:color="auto"/>
        <w:right w:val="none" w:sz="0" w:space="0" w:color="auto"/>
      </w:divBdr>
    </w:div>
    <w:div w:id="652874288">
      <w:bodyDiv w:val="1"/>
      <w:marLeft w:val="0"/>
      <w:marRight w:val="0"/>
      <w:marTop w:val="0"/>
      <w:marBottom w:val="0"/>
      <w:divBdr>
        <w:top w:val="none" w:sz="0" w:space="0" w:color="auto"/>
        <w:left w:val="none" w:sz="0" w:space="0" w:color="auto"/>
        <w:bottom w:val="none" w:sz="0" w:space="0" w:color="auto"/>
        <w:right w:val="none" w:sz="0" w:space="0" w:color="auto"/>
      </w:divBdr>
    </w:div>
    <w:div w:id="808673590">
      <w:bodyDiv w:val="1"/>
      <w:marLeft w:val="0"/>
      <w:marRight w:val="0"/>
      <w:marTop w:val="0"/>
      <w:marBottom w:val="0"/>
      <w:divBdr>
        <w:top w:val="none" w:sz="0" w:space="0" w:color="auto"/>
        <w:left w:val="none" w:sz="0" w:space="0" w:color="auto"/>
        <w:bottom w:val="none" w:sz="0" w:space="0" w:color="auto"/>
        <w:right w:val="none" w:sz="0" w:space="0" w:color="auto"/>
      </w:divBdr>
    </w:div>
    <w:div w:id="820199525">
      <w:bodyDiv w:val="1"/>
      <w:marLeft w:val="0"/>
      <w:marRight w:val="0"/>
      <w:marTop w:val="0"/>
      <w:marBottom w:val="0"/>
      <w:divBdr>
        <w:top w:val="none" w:sz="0" w:space="0" w:color="auto"/>
        <w:left w:val="none" w:sz="0" w:space="0" w:color="auto"/>
        <w:bottom w:val="none" w:sz="0" w:space="0" w:color="auto"/>
        <w:right w:val="none" w:sz="0" w:space="0" w:color="auto"/>
      </w:divBdr>
    </w:div>
    <w:div w:id="861473157">
      <w:bodyDiv w:val="1"/>
      <w:marLeft w:val="0"/>
      <w:marRight w:val="0"/>
      <w:marTop w:val="0"/>
      <w:marBottom w:val="0"/>
      <w:divBdr>
        <w:top w:val="none" w:sz="0" w:space="0" w:color="auto"/>
        <w:left w:val="none" w:sz="0" w:space="0" w:color="auto"/>
        <w:bottom w:val="none" w:sz="0" w:space="0" w:color="auto"/>
        <w:right w:val="none" w:sz="0" w:space="0" w:color="auto"/>
      </w:divBdr>
    </w:div>
    <w:div w:id="890656951">
      <w:bodyDiv w:val="1"/>
      <w:marLeft w:val="0"/>
      <w:marRight w:val="0"/>
      <w:marTop w:val="0"/>
      <w:marBottom w:val="0"/>
      <w:divBdr>
        <w:top w:val="none" w:sz="0" w:space="0" w:color="auto"/>
        <w:left w:val="none" w:sz="0" w:space="0" w:color="auto"/>
        <w:bottom w:val="none" w:sz="0" w:space="0" w:color="auto"/>
        <w:right w:val="none" w:sz="0" w:space="0" w:color="auto"/>
      </w:divBdr>
    </w:div>
    <w:div w:id="922303302">
      <w:bodyDiv w:val="1"/>
      <w:marLeft w:val="0"/>
      <w:marRight w:val="0"/>
      <w:marTop w:val="0"/>
      <w:marBottom w:val="0"/>
      <w:divBdr>
        <w:top w:val="none" w:sz="0" w:space="0" w:color="auto"/>
        <w:left w:val="none" w:sz="0" w:space="0" w:color="auto"/>
        <w:bottom w:val="none" w:sz="0" w:space="0" w:color="auto"/>
        <w:right w:val="none" w:sz="0" w:space="0" w:color="auto"/>
      </w:divBdr>
    </w:div>
    <w:div w:id="993919020">
      <w:bodyDiv w:val="1"/>
      <w:marLeft w:val="0"/>
      <w:marRight w:val="0"/>
      <w:marTop w:val="0"/>
      <w:marBottom w:val="0"/>
      <w:divBdr>
        <w:top w:val="none" w:sz="0" w:space="0" w:color="auto"/>
        <w:left w:val="none" w:sz="0" w:space="0" w:color="auto"/>
        <w:bottom w:val="none" w:sz="0" w:space="0" w:color="auto"/>
        <w:right w:val="none" w:sz="0" w:space="0" w:color="auto"/>
      </w:divBdr>
    </w:div>
    <w:div w:id="1052115247">
      <w:bodyDiv w:val="1"/>
      <w:marLeft w:val="0"/>
      <w:marRight w:val="0"/>
      <w:marTop w:val="0"/>
      <w:marBottom w:val="0"/>
      <w:divBdr>
        <w:top w:val="none" w:sz="0" w:space="0" w:color="auto"/>
        <w:left w:val="none" w:sz="0" w:space="0" w:color="auto"/>
        <w:bottom w:val="none" w:sz="0" w:space="0" w:color="auto"/>
        <w:right w:val="none" w:sz="0" w:space="0" w:color="auto"/>
      </w:divBdr>
    </w:div>
    <w:div w:id="1090858206">
      <w:bodyDiv w:val="1"/>
      <w:marLeft w:val="0"/>
      <w:marRight w:val="0"/>
      <w:marTop w:val="0"/>
      <w:marBottom w:val="0"/>
      <w:divBdr>
        <w:top w:val="none" w:sz="0" w:space="0" w:color="auto"/>
        <w:left w:val="none" w:sz="0" w:space="0" w:color="auto"/>
        <w:bottom w:val="none" w:sz="0" w:space="0" w:color="auto"/>
        <w:right w:val="none" w:sz="0" w:space="0" w:color="auto"/>
      </w:divBdr>
    </w:div>
    <w:div w:id="1159149339">
      <w:bodyDiv w:val="1"/>
      <w:marLeft w:val="0"/>
      <w:marRight w:val="0"/>
      <w:marTop w:val="0"/>
      <w:marBottom w:val="0"/>
      <w:divBdr>
        <w:top w:val="none" w:sz="0" w:space="0" w:color="auto"/>
        <w:left w:val="none" w:sz="0" w:space="0" w:color="auto"/>
        <w:bottom w:val="none" w:sz="0" w:space="0" w:color="auto"/>
        <w:right w:val="none" w:sz="0" w:space="0" w:color="auto"/>
      </w:divBdr>
    </w:div>
    <w:div w:id="1179078622">
      <w:bodyDiv w:val="1"/>
      <w:marLeft w:val="0"/>
      <w:marRight w:val="0"/>
      <w:marTop w:val="0"/>
      <w:marBottom w:val="0"/>
      <w:divBdr>
        <w:top w:val="none" w:sz="0" w:space="0" w:color="auto"/>
        <w:left w:val="none" w:sz="0" w:space="0" w:color="auto"/>
        <w:bottom w:val="none" w:sz="0" w:space="0" w:color="auto"/>
        <w:right w:val="none" w:sz="0" w:space="0" w:color="auto"/>
      </w:divBdr>
    </w:div>
    <w:div w:id="1274366227">
      <w:bodyDiv w:val="1"/>
      <w:marLeft w:val="0"/>
      <w:marRight w:val="0"/>
      <w:marTop w:val="0"/>
      <w:marBottom w:val="0"/>
      <w:divBdr>
        <w:top w:val="none" w:sz="0" w:space="0" w:color="auto"/>
        <w:left w:val="none" w:sz="0" w:space="0" w:color="auto"/>
        <w:bottom w:val="none" w:sz="0" w:space="0" w:color="auto"/>
        <w:right w:val="none" w:sz="0" w:space="0" w:color="auto"/>
      </w:divBdr>
    </w:div>
    <w:div w:id="1373841025">
      <w:bodyDiv w:val="1"/>
      <w:marLeft w:val="0"/>
      <w:marRight w:val="0"/>
      <w:marTop w:val="0"/>
      <w:marBottom w:val="0"/>
      <w:divBdr>
        <w:top w:val="none" w:sz="0" w:space="0" w:color="auto"/>
        <w:left w:val="none" w:sz="0" w:space="0" w:color="auto"/>
        <w:bottom w:val="none" w:sz="0" w:space="0" w:color="auto"/>
        <w:right w:val="none" w:sz="0" w:space="0" w:color="auto"/>
      </w:divBdr>
    </w:div>
    <w:div w:id="1451826697">
      <w:bodyDiv w:val="1"/>
      <w:marLeft w:val="0"/>
      <w:marRight w:val="0"/>
      <w:marTop w:val="0"/>
      <w:marBottom w:val="0"/>
      <w:divBdr>
        <w:top w:val="none" w:sz="0" w:space="0" w:color="auto"/>
        <w:left w:val="none" w:sz="0" w:space="0" w:color="auto"/>
        <w:bottom w:val="none" w:sz="0" w:space="0" w:color="auto"/>
        <w:right w:val="none" w:sz="0" w:space="0" w:color="auto"/>
      </w:divBdr>
    </w:div>
    <w:div w:id="1635254699">
      <w:bodyDiv w:val="1"/>
      <w:marLeft w:val="0"/>
      <w:marRight w:val="0"/>
      <w:marTop w:val="0"/>
      <w:marBottom w:val="0"/>
      <w:divBdr>
        <w:top w:val="none" w:sz="0" w:space="0" w:color="auto"/>
        <w:left w:val="none" w:sz="0" w:space="0" w:color="auto"/>
        <w:bottom w:val="none" w:sz="0" w:space="0" w:color="auto"/>
        <w:right w:val="none" w:sz="0" w:space="0" w:color="auto"/>
      </w:divBdr>
    </w:div>
    <w:div w:id="1723483359">
      <w:bodyDiv w:val="1"/>
      <w:marLeft w:val="0"/>
      <w:marRight w:val="0"/>
      <w:marTop w:val="0"/>
      <w:marBottom w:val="0"/>
      <w:divBdr>
        <w:top w:val="none" w:sz="0" w:space="0" w:color="auto"/>
        <w:left w:val="none" w:sz="0" w:space="0" w:color="auto"/>
        <w:bottom w:val="none" w:sz="0" w:space="0" w:color="auto"/>
        <w:right w:val="none" w:sz="0" w:space="0" w:color="auto"/>
      </w:divBdr>
    </w:div>
    <w:div w:id="1871333229">
      <w:bodyDiv w:val="1"/>
      <w:marLeft w:val="0"/>
      <w:marRight w:val="0"/>
      <w:marTop w:val="0"/>
      <w:marBottom w:val="0"/>
      <w:divBdr>
        <w:top w:val="none" w:sz="0" w:space="0" w:color="auto"/>
        <w:left w:val="none" w:sz="0" w:space="0" w:color="auto"/>
        <w:bottom w:val="none" w:sz="0" w:space="0" w:color="auto"/>
        <w:right w:val="none" w:sz="0" w:space="0" w:color="auto"/>
      </w:divBdr>
    </w:div>
    <w:div w:id="1895656018">
      <w:bodyDiv w:val="1"/>
      <w:marLeft w:val="0"/>
      <w:marRight w:val="0"/>
      <w:marTop w:val="0"/>
      <w:marBottom w:val="0"/>
      <w:divBdr>
        <w:top w:val="none" w:sz="0" w:space="0" w:color="auto"/>
        <w:left w:val="none" w:sz="0" w:space="0" w:color="auto"/>
        <w:bottom w:val="none" w:sz="0" w:space="0" w:color="auto"/>
        <w:right w:val="none" w:sz="0" w:space="0" w:color="auto"/>
      </w:divBdr>
    </w:div>
    <w:div w:id="1918634050">
      <w:bodyDiv w:val="1"/>
      <w:marLeft w:val="0"/>
      <w:marRight w:val="0"/>
      <w:marTop w:val="0"/>
      <w:marBottom w:val="0"/>
      <w:divBdr>
        <w:top w:val="none" w:sz="0" w:space="0" w:color="auto"/>
        <w:left w:val="none" w:sz="0" w:space="0" w:color="auto"/>
        <w:bottom w:val="none" w:sz="0" w:space="0" w:color="auto"/>
        <w:right w:val="none" w:sz="0" w:space="0" w:color="auto"/>
      </w:divBdr>
    </w:div>
    <w:div w:id="1919754728">
      <w:bodyDiv w:val="1"/>
      <w:marLeft w:val="0"/>
      <w:marRight w:val="0"/>
      <w:marTop w:val="0"/>
      <w:marBottom w:val="0"/>
      <w:divBdr>
        <w:top w:val="none" w:sz="0" w:space="0" w:color="auto"/>
        <w:left w:val="none" w:sz="0" w:space="0" w:color="auto"/>
        <w:bottom w:val="none" w:sz="0" w:space="0" w:color="auto"/>
        <w:right w:val="none" w:sz="0" w:space="0" w:color="auto"/>
      </w:divBdr>
    </w:div>
    <w:div w:id="2114551456">
      <w:bodyDiv w:val="1"/>
      <w:marLeft w:val="0"/>
      <w:marRight w:val="0"/>
      <w:marTop w:val="0"/>
      <w:marBottom w:val="0"/>
      <w:divBdr>
        <w:top w:val="none" w:sz="0" w:space="0" w:color="auto"/>
        <w:left w:val="none" w:sz="0" w:space="0" w:color="auto"/>
        <w:bottom w:val="none" w:sz="0" w:space="0" w:color="auto"/>
        <w:right w:val="none" w:sz="0" w:space="0" w:color="auto"/>
      </w:divBdr>
    </w:div>
    <w:div w:id="213413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header" Target="header3.xml"/><Relationship Id="rId10" Type="http://schemas.openxmlformats.org/officeDocument/2006/relationships/image" Target="media/image3.tmp"/><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esktop\NWFP\Kas&#305;m%202020%20K&#305;salt&#305;lm&#305;&#351;%20T&#252;r%20Raporlar&#305;\chestnu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esktop\NWFP\Kas&#305;m%202020%20K&#305;salt&#305;lm&#305;&#351;%20T&#252;r%20Raporlar&#305;\chestnu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esktop\NWFP\Kas&#305;m%202020%20K&#305;salt&#305;lm&#305;&#351;%20T&#252;r%20Raporlar&#305;\chestnu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novo\Desktop\NWFP\Kas&#305;m%202020%20K&#305;salt&#305;lm&#305;&#351;%20T&#252;r%20Raporlar&#305;\chestnu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novo\Desktop\NWFP\Kas&#305;m%202020%20K&#305;salt&#305;lm&#305;&#351;%20T&#252;r%20Raporlar&#305;\Kestane%20&#304;hra&#231;\&#304;hracat-&#304;thalat%20&#214;ze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enovo\Desktop\NWFP\Kas&#305;m%202020%20K&#305;salt&#305;lm&#305;&#351;%20T&#252;r%20Raporlar&#305;\Kestane%20&#304;hra&#231;\&#304;hracat-&#304;thalat%20&#214;ze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enovo\Desktop\NWFP\Kas&#305;m%202020%20K&#305;salt&#305;lm&#305;&#351;%20T&#252;r%20Raporlar&#305;\Kestane%20&#304;hra&#231;\&#304;hracat-&#304;thalat%20&#214;ze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enovo\Desktop\NWFP\Kas&#305;m%202020%20K&#305;salt&#305;lm&#305;&#351;%20T&#252;r%20Raporlar&#305;\Kestane%20&#304;hra&#231;\&#304;hracat-&#304;thalat%20&#214;zet.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tr-TR" sz="1100"/>
              <a:t>Ratio of chestnut fruit harvested in 2019</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699-4FC2-9E74-C4258F31B53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699-4FC2-9E74-C4258F31B53A}"/>
              </c:ext>
            </c:extLst>
          </c:dPt>
          <c:dLbls>
            <c:dLbl>
              <c:idx val="0"/>
              <c:layout>
                <c:manualLayout>
                  <c:x val="4.5088497634930697E-2"/>
                  <c:y val="-2.93051021061391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699-4FC2-9E74-C4258F31B53A}"/>
                </c:ext>
              </c:extLst>
            </c:dLbl>
            <c:dLbl>
              <c:idx val="1"/>
              <c:layout>
                <c:manualLayout>
                  <c:x val="-2.5949608447648015E-2"/>
                  <c:y val="-0.16304573970936559"/>
                </c:manualLayout>
              </c:layout>
              <c:showLegendKey val="0"/>
              <c:showVal val="0"/>
              <c:showCatName val="1"/>
              <c:showSerName val="0"/>
              <c:showPercent val="1"/>
              <c:showBubbleSize val="0"/>
              <c:extLst>
                <c:ext xmlns:c15="http://schemas.microsoft.com/office/drawing/2012/chart" uri="{CE6537A1-D6FC-4f65-9D91-7224C49458BB}">
                  <c15:layout>
                    <c:manualLayout>
                      <c:w val="0.18358344702137333"/>
                      <c:h val="0.12688008130081302"/>
                    </c:manualLayout>
                  </c15:layout>
                </c:ext>
                <c:ext xmlns:c16="http://schemas.microsoft.com/office/drawing/2014/chart" uri="{C3380CC4-5D6E-409C-BE32-E72D297353CC}">
                  <c16:uniqueId val="{00000003-E699-4FC2-9E74-C4258F31B5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Sayfa1!$A$2:$A$3</c:f>
              <c:strCache>
                <c:ptCount val="2"/>
                <c:pt idx="0">
                  <c:v>State-owned forests</c:v>
                </c:pt>
                <c:pt idx="1">
                  <c:v>Privately-owned orchards</c:v>
                </c:pt>
              </c:strCache>
            </c:strRef>
          </c:cat>
          <c:val>
            <c:numRef>
              <c:f>Sayfa1!$B$2:$B$3</c:f>
              <c:numCache>
                <c:formatCode>0</c:formatCode>
                <c:ptCount val="2"/>
                <c:pt idx="0">
                  <c:v>24180</c:v>
                </c:pt>
                <c:pt idx="1">
                  <c:v>48475</c:v>
                </c:pt>
              </c:numCache>
            </c:numRef>
          </c:val>
          <c:extLst>
            <c:ext xmlns:c16="http://schemas.microsoft.com/office/drawing/2014/chart" uri="{C3380CC4-5D6E-409C-BE32-E72D297353CC}">
              <c16:uniqueId val="{00000004-E699-4FC2-9E74-C4258F31B53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tr-TR" sz="1100"/>
              <a:t>The ratio of collection in the provinces to country total in 2019</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320-4B05-BCB5-5B11BFF3EE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320-4B05-BCB5-5B11BFF3EE9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320-4B05-BCB5-5B11BFF3EE9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320-4B05-BCB5-5B11BFF3EE9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320-4B05-BCB5-5B11BFF3EE9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320-4B05-BCB5-5B11BFF3EE9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320-4B05-BCB5-5B11BFF3EE9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320-4B05-BCB5-5B11BFF3EE9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320-4B05-BCB5-5B11BFF3EE9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C320-4B05-BCB5-5B11BFF3EE92}"/>
              </c:ext>
            </c:extLst>
          </c:dPt>
          <c:dLbls>
            <c:dLbl>
              <c:idx val="0"/>
              <c:layout>
                <c:manualLayout>
                  <c:x val="-1.4132951368883767E-2"/>
                  <c:y val="-1.507259986997038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20-4B05-BCB5-5B11BFF3EE92}"/>
                </c:ext>
              </c:extLst>
            </c:dLbl>
            <c:dLbl>
              <c:idx val="1"/>
              <c:layout>
                <c:manualLayout>
                  <c:x val="-2.0543214618497892E-2"/>
                  <c:y val="-6.813351312737274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20-4B05-BCB5-5B11BFF3EE92}"/>
                </c:ext>
              </c:extLst>
            </c:dLbl>
            <c:dLbl>
              <c:idx val="2"/>
              <c:layout>
                <c:manualLayout>
                  <c:x val="1.4374879969272133E-2"/>
                  <c:y val="1.020210776405242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20-4B05-BCB5-5B11BFF3EE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1"/>
            <c:showSerName val="0"/>
            <c:showPercent val="0"/>
            <c:showBubbleSize val="0"/>
            <c:showLeaderLines val="0"/>
            <c:extLst>
              <c:ext xmlns:c15="http://schemas.microsoft.com/office/drawing/2012/chart" uri="{CE6537A1-D6FC-4f65-9D91-7224C49458BB}"/>
            </c:extLst>
          </c:dLbls>
          <c:cat>
            <c:strRef>
              <c:f>Sayfa2!$A$2:$A$11</c:f>
              <c:strCache>
                <c:ptCount val="10"/>
                <c:pt idx="0">
                  <c:v>Aydin</c:v>
                </c:pt>
                <c:pt idx="1">
                  <c:v>Izmir</c:v>
                </c:pt>
                <c:pt idx="2">
                  <c:v>Bartın</c:v>
                </c:pt>
                <c:pt idx="3">
                  <c:v>Sinop</c:v>
                </c:pt>
                <c:pt idx="4">
                  <c:v>Kastamonu</c:v>
                </c:pt>
                <c:pt idx="5">
                  <c:v>Manisa</c:v>
                </c:pt>
                <c:pt idx="6">
                  <c:v>Kutahya</c:v>
                </c:pt>
                <c:pt idx="7">
                  <c:v>Bursa</c:v>
                </c:pt>
                <c:pt idx="8">
                  <c:v>Denizli</c:v>
                </c:pt>
                <c:pt idx="9">
                  <c:v>Zonguldak</c:v>
                </c:pt>
              </c:strCache>
            </c:strRef>
          </c:cat>
          <c:val>
            <c:numRef>
              <c:f>Sayfa2!$C$2:$C$11</c:f>
              <c:numCache>
                <c:formatCode>_-* #,##0.0_-;\-* #,##0.0_-;_-* "-"??_-;_-@_-</c:formatCode>
                <c:ptCount val="10"/>
                <c:pt idx="0">
                  <c:v>44.36308581653018</c:v>
                </c:pt>
                <c:pt idx="1">
                  <c:v>16.747642970201639</c:v>
                </c:pt>
                <c:pt idx="2">
                  <c:v>8.1659899525153126</c:v>
                </c:pt>
                <c:pt idx="3">
                  <c:v>5.0595279058564451</c:v>
                </c:pt>
                <c:pt idx="4">
                  <c:v>4.3011492670841651</c:v>
                </c:pt>
                <c:pt idx="5">
                  <c:v>3.2110659968343542</c:v>
                </c:pt>
                <c:pt idx="6">
                  <c:v>2.7513591631683987</c:v>
                </c:pt>
                <c:pt idx="7">
                  <c:v>2.5049893331498176</c:v>
                </c:pt>
                <c:pt idx="8">
                  <c:v>2.4458055192347397</c:v>
                </c:pt>
                <c:pt idx="9">
                  <c:v>1.7989126694652813</c:v>
                </c:pt>
              </c:numCache>
            </c:numRef>
          </c:val>
          <c:extLst>
            <c:ext xmlns:c16="http://schemas.microsoft.com/office/drawing/2014/chart" uri="{C3380CC4-5D6E-409C-BE32-E72D297353CC}">
              <c16:uniqueId val="{00000014-C320-4B05-BCB5-5B11BFF3EE9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tr-TR" sz="1100"/>
              <a:t>Last five years chestnut harvest in Turkey (tons / year)</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Sayfa1!$A$13:$A$17</c:f>
              <c:numCache>
                <c:formatCode>General</c:formatCode>
                <c:ptCount val="5"/>
                <c:pt idx="0">
                  <c:v>2015</c:v>
                </c:pt>
                <c:pt idx="1">
                  <c:v>2016</c:v>
                </c:pt>
                <c:pt idx="2">
                  <c:v>2017</c:v>
                </c:pt>
                <c:pt idx="3">
                  <c:v>2018</c:v>
                </c:pt>
                <c:pt idx="4">
                  <c:v>2019</c:v>
                </c:pt>
              </c:numCache>
            </c:numRef>
          </c:cat>
          <c:val>
            <c:numRef>
              <c:f>Sayfa1!$B$13:$B$17</c:f>
              <c:numCache>
                <c:formatCode>General</c:formatCode>
                <c:ptCount val="5"/>
                <c:pt idx="0">
                  <c:v>63750</c:v>
                </c:pt>
                <c:pt idx="1">
                  <c:v>64750</c:v>
                </c:pt>
                <c:pt idx="2">
                  <c:v>62904</c:v>
                </c:pt>
                <c:pt idx="3">
                  <c:v>63580</c:v>
                </c:pt>
                <c:pt idx="4">
                  <c:v>72655</c:v>
                </c:pt>
              </c:numCache>
            </c:numRef>
          </c:val>
          <c:smooth val="0"/>
          <c:extLst>
            <c:ext xmlns:c16="http://schemas.microsoft.com/office/drawing/2014/chart" uri="{C3380CC4-5D6E-409C-BE32-E72D297353CC}">
              <c16:uniqueId val="{00000000-4233-4763-8138-BC972EA0BB65}"/>
            </c:ext>
          </c:extLst>
        </c:ser>
        <c:dLbls>
          <c:showLegendKey val="0"/>
          <c:showVal val="0"/>
          <c:showCatName val="0"/>
          <c:showSerName val="0"/>
          <c:showPercent val="0"/>
          <c:showBubbleSize val="0"/>
        </c:dLbls>
        <c:smooth val="0"/>
        <c:axId val="1750937103"/>
        <c:axId val="1634330623"/>
      </c:lineChart>
      <c:catAx>
        <c:axId val="1750937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34330623"/>
        <c:crosses val="autoZero"/>
        <c:auto val="1"/>
        <c:lblAlgn val="ctr"/>
        <c:lblOffset val="100"/>
        <c:noMultiLvlLbl val="0"/>
      </c:catAx>
      <c:valAx>
        <c:axId val="16343306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509371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tr-TR" sz="1100"/>
              <a:t>Forest areas where chestnut fruits are harvested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82-493A-8B44-361B594780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882-493A-8B44-361B59478022}"/>
              </c:ext>
            </c:extLst>
          </c:dPt>
          <c:dLbls>
            <c:dLbl>
              <c:idx val="0"/>
              <c:layout>
                <c:manualLayout>
                  <c:x val="-2.9596717077032039E-2"/>
                  <c:y val="0.2025624822374910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882-493A-8B44-361B59478022}"/>
                </c:ext>
              </c:extLst>
            </c:dLbl>
            <c:dLbl>
              <c:idx val="1"/>
              <c:layout>
                <c:manualLayout>
                  <c:x val="-2.8192413448318961E-2"/>
                  <c:y val="-0.1918103549158266"/>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882-493A-8B44-361B5947802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EllipseCallout">
                    <a:avLst/>
                  </a:prstGeom>
                  <a:noFill/>
                  <a:ln>
                    <a:noFill/>
                  </a:ln>
                </c15:spPr>
              </c:ext>
            </c:extLst>
          </c:dLbls>
          <c:cat>
            <c:strRef>
              <c:f>Sayfa4!$A$2:$A$3</c:f>
              <c:strCache>
                <c:ptCount val="2"/>
                <c:pt idx="0">
                  <c:v>Area chestnut fruit harvested</c:v>
                </c:pt>
                <c:pt idx="1">
                  <c:v>Area for other forestry activities</c:v>
                </c:pt>
              </c:strCache>
            </c:strRef>
          </c:cat>
          <c:val>
            <c:numRef>
              <c:f>Sayfa4!$B$2:$B$3</c:f>
              <c:numCache>
                <c:formatCode>General</c:formatCode>
                <c:ptCount val="2"/>
                <c:pt idx="0">
                  <c:v>74897</c:v>
                </c:pt>
                <c:pt idx="1">
                  <c:v>187148</c:v>
                </c:pt>
              </c:numCache>
            </c:numRef>
          </c:val>
          <c:extLst>
            <c:ext xmlns:c16="http://schemas.microsoft.com/office/drawing/2014/chart" uri="{C3380CC4-5D6E-409C-BE32-E72D297353CC}">
              <c16:uniqueId val="{00000004-2882-493A-8B44-361B5947802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tr-TR" sz="1100"/>
              <a:t>Chestnut export and export income</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Export-kg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Sayfa1!$A$2:$A$6</c:f>
              <c:numCache>
                <c:formatCode>0</c:formatCode>
                <c:ptCount val="5"/>
                <c:pt idx="0">
                  <c:v>2015</c:v>
                </c:pt>
                <c:pt idx="1">
                  <c:v>2016</c:v>
                </c:pt>
                <c:pt idx="2">
                  <c:v>2017</c:v>
                </c:pt>
                <c:pt idx="3">
                  <c:v>2018</c:v>
                </c:pt>
                <c:pt idx="4">
                  <c:v>2019</c:v>
                </c:pt>
              </c:numCache>
            </c:numRef>
          </c:cat>
          <c:val>
            <c:numRef>
              <c:f>Sayfa1!$B$2:$B$6</c:f>
              <c:numCache>
                <c:formatCode>_-* #,##0_-;\-* #,##0_-;_-* "-"??_-;_-@_-</c:formatCode>
                <c:ptCount val="5"/>
                <c:pt idx="0">
                  <c:v>5528807</c:v>
                </c:pt>
                <c:pt idx="1">
                  <c:v>8297416</c:v>
                </c:pt>
                <c:pt idx="2">
                  <c:v>9797491</c:v>
                </c:pt>
                <c:pt idx="3">
                  <c:v>12957165</c:v>
                </c:pt>
                <c:pt idx="4">
                  <c:v>14225237</c:v>
                </c:pt>
              </c:numCache>
            </c:numRef>
          </c:val>
          <c:extLst>
            <c:ext xmlns:c16="http://schemas.microsoft.com/office/drawing/2014/chart" uri="{C3380CC4-5D6E-409C-BE32-E72D297353CC}">
              <c16:uniqueId val="{00000000-0150-403D-B5B1-DFD1F030F98E}"/>
            </c:ext>
          </c:extLst>
        </c:ser>
        <c:ser>
          <c:idx val="1"/>
          <c:order val="1"/>
          <c:tx>
            <c:strRef>
              <c:f>Sayfa1!$D$1</c:f>
              <c:strCache>
                <c:ptCount val="1"/>
                <c:pt idx="0">
                  <c:v>Export-USD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Sayfa1!$A$2:$A$6</c:f>
              <c:numCache>
                <c:formatCode>0</c:formatCode>
                <c:ptCount val="5"/>
                <c:pt idx="0">
                  <c:v>2015</c:v>
                </c:pt>
                <c:pt idx="1">
                  <c:v>2016</c:v>
                </c:pt>
                <c:pt idx="2">
                  <c:v>2017</c:v>
                </c:pt>
                <c:pt idx="3">
                  <c:v>2018</c:v>
                </c:pt>
                <c:pt idx="4">
                  <c:v>2019</c:v>
                </c:pt>
              </c:numCache>
            </c:numRef>
          </c:cat>
          <c:val>
            <c:numRef>
              <c:f>Sayfa1!$D$2:$D$6</c:f>
              <c:numCache>
                <c:formatCode>_-* #,##0_-;\-* #,##0_-;_-* "-"??_-;_-@_-</c:formatCode>
                <c:ptCount val="5"/>
                <c:pt idx="0">
                  <c:v>14794175</c:v>
                </c:pt>
                <c:pt idx="1">
                  <c:v>24993281</c:v>
                </c:pt>
                <c:pt idx="2">
                  <c:v>36786802</c:v>
                </c:pt>
                <c:pt idx="3">
                  <c:v>43111046</c:v>
                </c:pt>
                <c:pt idx="4">
                  <c:v>35837609</c:v>
                </c:pt>
              </c:numCache>
            </c:numRef>
          </c:val>
          <c:extLst>
            <c:ext xmlns:c16="http://schemas.microsoft.com/office/drawing/2014/chart" uri="{C3380CC4-5D6E-409C-BE32-E72D297353CC}">
              <c16:uniqueId val="{00000001-0150-403D-B5B1-DFD1F030F98E}"/>
            </c:ext>
          </c:extLst>
        </c:ser>
        <c:dLbls>
          <c:showLegendKey val="0"/>
          <c:showVal val="0"/>
          <c:showCatName val="0"/>
          <c:showSerName val="0"/>
          <c:showPercent val="0"/>
          <c:showBubbleSize val="0"/>
        </c:dLbls>
        <c:gapWidth val="219"/>
        <c:overlap val="-27"/>
        <c:axId val="405001632"/>
        <c:axId val="581888768"/>
      </c:barChart>
      <c:catAx>
        <c:axId val="40500163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81888768"/>
        <c:crosses val="autoZero"/>
        <c:auto val="1"/>
        <c:lblAlgn val="ctr"/>
        <c:lblOffset val="100"/>
        <c:noMultiLvlLbl val="0"/>
      </c:catAx>
      <c:valAx>
        <c:axId val="581888768"/>
        <c:scaling>
          <c:orientation val="minMax"/>
        </c:scaling>
        <c:delete val="1"/>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crossAx val="40500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j-lt"/>
                <a:ea typeface="+mn-ea"/>
                <a:cs typeface="+mn-cs"/>
              </a:defRPr>
            </a:pPr>
            <a:r>
              <a:rPr lang="en-US" sz="1050" b="0" i="0" u="none" strike="noStrike" baseline="0">
                <a:effectLst/>
                <a:latin typeface="+mj-lt"/>
              </a:rPr>
              <a:t>Top five exported countries</a:t>
            </a:r>
            <a:r>
              <a:rPr lang="tr-TR" sz="1050" b="0" i="0" u="none" strike="noStrike" baseline="0">
                <a:effectLst/>
                <a:latin typeface="+mj-lt"/>
              </a:rPr>
              <a:t> (kg/year)</a:t>
            </a:r>
            <a:endParaRPr lang="tr-TR" sz="1050">
              <a:latin typeface="+mj-lt"/>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j-lt"/>
              <a:ea typeface="+mn-ea"/>
              <a:cs typeface="+mn-cs"/>
            </a:defRPr>
          </a:pPr>
          <a:endParaRPr lang="tr-TR"/>
        </a:p>
      </c:txPr>
    </c:title>
    <c:autoTitleDeleted val="0"/>
    <c:plotArea>
      <c:layout/>
      <c:barChart>
        <c:barDir val="col"/>
        <c:grouping val="clustered"/>
        <c:varyColors val="0"/>
        <c:ser>
          <c:idx val="0"/>
          <c:order val="0"/>
          <c:tx>
            <c:strRef>
              <c:f>Sayfa2!$B$1</c:f>
              <c:strCache>
                <c:ptCount val="1"/>
                <c:pt idx="0">
                  <c:v>2015</c:v>
                </c:pt>
              </c:strCache>
            </c:strRef>
          </c:tx>
          <c:spPr>
            <a:solidFill>
              <a:schemeClr val="accent1"/>
            </a:solidFill>
            <a:ln>
              <a:noFill/>
            </a:ln>
            <a:effectLst/>
          </c:spPr>
          <c:invertIfNegative val="0"/>
          <c:cat>
            <c:strRef>
              <c:f>Sayfa2!$A$2:$A$6</c:f>
              <c:strCache>
                <c:ptCount val="5"/>
                <c:pt idx="0">
                  <c:v>Italy</c:v>
                </c:pt>
                <c:pt idx="1">
                  <c:v>Lebanon</c:v>
                </c:pt>
                <c:pt idx="2">
                  <c:v>Jordan</c:v>
                </c:pt>
                <c:pt idx="3">
                  <c:v>Germany</c:v>
                </c:pt>
                <c:pt idx="4">
                  <c:v>Saudi Arabia</c:v>
                </c:pt>
              </c:strCache>
            </c:strRef>
          </c:cat>
          <c:val>
            <c:numRef>
              <c:f>Sayfa2!$B$2:$B$6</c:f>
              <c:numCache>
                <c:formatCode>_-* #,##0_-;\-* #,##0_-;_-* "-"??_-;_-@_-</c:formatCode>
                <c:ptCount val="5"/>
                <c:pt idx="0">
                  <c:v>2476430</c:v>
                </c:pt>
                <c:pt idx="1">
                  <c:v>1912269</c:v>
                </c:pt>
                <c:pt idx="2">
                  <c:v>388675</c:v>
                </c:pt>
                <c:pt idx="3">
                  <c:v>186711</c:v>
                </c:pt>
                <c:pt idx="4">
                  <c:v>118835</c:v>
                </c:pt>
              </c:numCache>
            </c:numRef>
          </c:val>
          <c:extLst>
            <c:ext xmlns:c16="http://schemas.microsoft.com/office/drawing/2014/chart" uri="{C3380CC4-5D6E-409C-BE32-E72D297353CC}">
              <c16:uniqueId val="{00000000-9D68-445B-82B1-1AE0928E08F4}"/>
            </c:ext>
          </c:extLst>
        </c:ser>
        <c:ser>
          <c:idx val="1"/>
          <c:order val="1"/>
          <c:tx>
            <c:strRef>
              <c:f>Sayfa2!$C$1</c:f>
              <c:strCache>
                <c:ptCount val="1"/>
                <c:pt idx="0">
                  <c:v>2017</c:v>
                </c:pt>
              </c:strCache>
            </c:strRef>
          </c:tx>
          <c:spPr>
            <a:solidFill>
              <a:schemeClr val="accent2"/>
            </a:solidFill>
            <a:ln>
              <a:noFill/>
            </a:ln>
            <a:effectLst/>
          </c:spPr>
          <c:invertIfNegative val="0"/>
          <c:cat>
            <c:strRef>
              <c:f>Sayfa2!$A$2:$A$6</c:f>
              <c:strCache>
                <c:ptCount val="5"/>
                <c:pt idx="0">
                  <c:v>Italy</c:v>
                </c:pt>
                <c:pt idx="1">
                  <c:v>Lebanon</c:v>
                </c:pt>
                <c:pt idx="2">
                  <c:v>Jordan</c:v>
                </c:pt>
                <c:pt idx="3">
                  <c:v>Germany</c:v>
                </c:pt>
                <c:pt idx="4">
                  <c:v>Saudi Arabia</c:v>
                </c:pt>
              </c:strCache>
            </c:strRef>
          </c:cat>
          <c:val>
            <c:numRef>
              <c:f>Sayfa2!$C$2:$C$6</c:f>
              <c:numCache>
                <c:formatCode>_-* #,##0_-;\-* #,##0_-;_-* "-"??_-;_-@_-</c:formatCode>
                <c:ptCount val="5"/>
                <c:pt idx="0">
                  <c:v>6907885</c:v>
                </c:pt>
                <c:pt idx="1">
                  <c:v>1742131</c:v>
                </c:pt>
                <c:pt idx="2">
                  <c:v>172250</c:v>
                </c:pt>
                <c:pt idx="3">
                  <c:v>295235</c:v>
                </c:pt>
                <c:pt idx="4">
                  <c:v>26265</c:v>
                </c:pt>
              </c:numCache>
            </c:numRef>
          </c:val>
          <c:extLst>
            <c:ext xmlns:c16="http://schemas.microsoft.com/office/drawing/2014/chart" uri="{C3380CC4-5D6E-409C-BE32-E72D297353CC}">
              <c16:uniqueId val="{00000001-9D68-445B-82B1-1AE0928E08F4}"/>
            </c:ext>
          </c:extLst>
        </c:ser>
        <c:ser>
          <c:idx val="2"/>
          <c:order val="2"/>
          <c:tx>
            <c:strRef>
              <c:f>Sayfa2!$D$1</c:f>
              <c:strCache>
                <c:ptCount val="1"/>
                <c:pt idx="0">
                  <c:v>2019</c:v>
                </c:pt>
              </c:strCache>
            </c:strRef>
          </c:tx>
          <c:spPr>
            <a:solidFill>
              <a:schemeClr val="accent3"/>
            </a:solidFill>
            <a:ln>
              <a:noFill/>
            </a:ln>
            <a:effectLst/>
          </c:spPr>
          <c:invertIfNegative val="0"/>
          <c:dLbls>
            <c:spPr>
              <a:solidFill>
                <a:schemeClr val="accent3">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Sayfa2!$A$2:$A$6</c:f>
              <c:strCache>
                <c:ptCount val="5"/>
                <c:pt idx="0">
                  <c:v>Italy</c:v>
                </c:pt>
                <c:pt idx="1">
                  <c:v>Lebanon</c:v>
                </c:pt>
                <c:pt idx="2">
                  <c:v>Jordan</c:v>
                </c:pt>
                <c:pt idx="3">
                  <c:v>Germany</c:v>
                </c:pt>
                <c:pt idx="4">
                  <c:v>Saudi Arabia</c:v>
                </c:pt>
              </c:strCache>
            </c:strRef>
          </c:cat>
          <c:val>
            <c:numRef>
              <c:f>Sayfa2!$D$2:$D$6</c:f>
              <c:numCache>
                <c:formatCode>_-* #,##0_-;\-* #,##0_-;_-* "-"??_-;_-@_-</c:formatCode>
                <c:ptCount val="5"/>
                <c:pt idx="0">
                  <c:v>11327813</c:v>
                </c:pt>
                <c:pt idx="1">
                  <c:v>1281545</c:v>
                </c:pt>
                <c:pt idx="2">
                  <c:v>67560</c:v>
                </c:pt>
                <c:pt idx="3">
                  <c:v>293700</c:v>
                </c:pt>
                <c:pt idx="4">
                  <c:v>186375</c:v>
                </c:pt>
              </c:numCache>
            </c:numRef>
          </c:val>
          <c:extLst>
            <c:ext xmlns:c16="http://schemas.microsoft.com/office/drawing/2014/chart" uri="{C3380CC4-5D6E-409C-BE32-E72D297353CC}">
              <c16:uniqueId val="{00000002-9D68-445B-82B1-1AE0928E08F4}"/>
            </c:ext>
          </c:extLst>
        </c:ser>
        <c:dLbls>
          <c:showLegendKey val="0"/>
          <c:showVal val="0"/>
          <c:showCatName val="0"/>
          <c:showSerName val="0"/>
          <c:showPercent val="0"/>
          <c:showBubbleSize val="0"/>
        </c:dLbls>
        <c:gapWidth val="219"/>
        <c:overlap val="-27"/>
        <c:axId val="601392480"/>
        <c:axId val="581899168"/>
      </c:barChart>
      <c:catAx>
        <c:axId val="6013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81899168"/>
        <c:crosses val="autoZero"/>
        <c:auto val="1"/>
        <c:lblAlgn val="ctr"/>
        <c:lblOffset val="100"/>
        <c:noMultiLvlLbl val="0"/>
      </c:catAx>
      <c:valAx>
        <c:axId val="581899168"/>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0139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100"/>
              <a:t>Chestnut</a:t>
            </a:r>
            <a:r>
              <a:rPr lang="tr-TR" sz="1100" baseline="0"/>
              <a:t> import from China kg/year</a:t>
            </a:r>
            <a:endParaRPr lang="tr-TR"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İthalat!$C$1:$G$1</c:f>
              <c:numCache>
                <c:formatCode>General</c:formatCode>
                <c:ptCount val="5"/>
                <c:pt idx="0">
                  <c:v>2015</c:v>
                </c:pt>
                <c:pt idx="1">
                  <c:v>2016</c:v>
                </c:pt>
                <c:pt idx="2">
                  <c:v>2017</c:v>
                </c:pt>
                <c:pt idx="3">
                  <c:v>2018</c:v>
                </c:pt>
                <c:pt idx="4">
                  <c:v>2019</c:v>
                </c:pt>
              </c:numCache>
            </c:numRef>
          </c:cat>
          <c:val>
            <c:numRef>
              <c:f>İthalat!$C$2:$G$2</c:f>
              <c:numCache>
                <c:formatCode>0_ ;\-0\ </c:formatCode>
                <c:ptCount val="5"/>
                <c:pt idx="0">
                  <c:v>509</c:v>
                </c:pt>
                <c:pt idx="1">
                  <c:v>74577</c:v>
                </c:pt>
                <c:pt idx="2">
                  <c:v>749</c:v>
                </c:pt>
                <c:pt idx="3">
                  <c:v>1489000</c:v>
                </c:pt>
                <c:pt idx="4">
                  <c:v>2362020</c:v>
                </c:pt>
              </c:numCache>
            </c:numRef>
          </c:val>
          <c:smooth val="0"/>
          <c:extLst>
            <c:ext xmlns:c16="http://schemas.microsoft.com/office/drawing/2014/chart" uri="{C3380CC4-5D6E-409C-BE32-E72D297353CC}">
              <c16:uniqueId val="{00000000-7070-47F4-9AA1-722D3EC55125}"/>
            </c:ext>
          </c:extLst>
        </c:ser>
        <c:dLbls>
          <c:showLegendKey val="0"/>
          <c:showVal val="0"/>
          <c:showCatName val="0"/>
          <c:showSerName val="0"/>
          <c:showPercent val="0"/>
          <c:showBubbleSize val="0"/>
        </c:dLbls>
        <c:smooth val="0"/>
        <c:axId val="587762112"/>
        <c:axId val="607700080"/>
      </c:lineChart>
      <c:catAx>
        <c:axId val="58776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07700080"/>
        <c:crosses val="autoZero"/>
        <c:auto val="1"/>
        <c:lblAlgn val="ctr"/>
        <c:lblOffset val="100"/>
        <c:noMultiLvlLbl val="0"/>
      </c:catAx>
      <c:valAx>
        <c:axId val="607700080"/>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8776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100"/>
              <a:t>Unit Export and Import Prices kg/USD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Sayfa1!$E$1</c:f>
              <c:strCache>
                <c:ptCount val="1"/>
                <c:pt idx="0">
                  <c:v>Unit Export Price Kg/USD</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Sayfa1!$A$2:$A$6</c:f>
              <c:numCache>
                <c:formatCode>0</c:formatCode>
                <c:ptCount val="5"/>
                <c:pt idx="0">
                  <c:v>2015</c:v>
                </c:pt>
                <c:pt idx="1">
                  <c:v>2016</c:v>
                </c:pt>
                <c:pt idx="2">
                  <c:v>2017</c:v>
                </c:pt>
                <c:pt idx="3">
                  <c:v>2018</c:v>
                </c:pt>
                <c:pt idx="4">
                  <c:v>2019</c:v>
                </c:pt>
              </c:numCache>
            </c:numRef>
          </c:cat>
          <c:val>
            <c:numRef>
              <c:f>Sayfa1!$E$2:$E$6</c:f>
              <c:numCache>
                <c:formatCode>_-* #,##0.0_-;\-* #,##0.0_-;_-* "-"??_-;_-@_-</c:formatCode>
                <c:ptCount val="5"/>
                <c:pt idx="0">
                  <c:v>2.6758349495650688</c:v>
                </c:pt>
                <c:pt idx="1">
                  <c:v>3.0121764414367074</c:v>
                </c:pt>
                <c:pt idx="2">
                  <c:v>3.7547165901964084</c:v>
                </c:pt>
                <c:pt idx="3">
                  <c:v>3.3271974232017576</c:v>
                </c:pt>
                <c:pt idx="4">
                  <c:v>2.5192978507141919</c:v>
                </c:pt>
              </c:numCache>
            </c:numRef>
          </c:val>
          <c:smooth val="0"/>
          <c:extLst>
            <c:ext xmlns:c16="http://schemas.microsoft.com/office/drawing/2014/chart" uri="{C3380CC4-5D6E-409C-BE32-E72D297353CC}">
              <c16:uniqueId val="{00000000-E60E-492D-BD52-AA997A7932A4}"/>
            </c:ext>
          </c:extLst>
        </c:ser>
        <c:ser>
          <c:idx val="1"/>
          <c:order val="1"/>
          <c:tx>
            <c:strRef>
              <c:f>Sayfa1!$H$1</c:f>
              <c:strCache>
                <c:ptCount val="1"/>
                <c:pt idx="0">
                  <c:v>Unit Import Price Kg/USD</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Sayfa1!$A$2:$A$6</c:f>
              <c:numCache>
                <c:formatCode>0</c:formatCode>
                <c:ptCount val="5"/>
                <c:pt idx="0">
                  <c:v>2015</c:v>
                </c:pt>
                <c:pt idx="1">
                  <c:v>2016</c:v>
                </c:pt>
                <c:pt idx="2">
                  <c:v>2017</c:v>
                </c:pt>
                <c:pt idx="3">
                  <c:v>2018</c:v>
                </c:pt>
                <c:pt idx="4">
                  <c:v>2019</c:v>
                </c:pt>
              </c:numCache>
            </c:numRef>
          </c:cat>
          <c:val>
            <c:numRef>
              <c:f>Sayfa1!$H$2:$H$6</c:f>
              <c:numCache>
                <c:formatCode>_-* #,##0.0_-;\-* #,##0.0_-;_-* "-"??_-;_-@_-</c:formatCode>
                <c:ptCount val="5"/>
                <c:pt idx="0">
                  <c:v>0.98792352966971797</c:v>
                </c:pt>
                <c:pt idx="1">
                  <c:v>1.0000402268796009</c:v>
                </c:pt>
                <c:pt idx="2">
                  <c:v>1.1383840490797545</c:v>
                </c:pt>
                <c:pt idx="3">
                  <c:v>0.9514933324509447</c:v>
                </c:pt>
                <c:pt idx="4">
                  <c:v>0.71455025783016235</c:v>
                </c:pt>
              </c:numCache>
            </c:numRef>
          </c:val>
          <c:smooth val="0"/>
          <c:extLst>
            <c:ext xmlns:c16="http://schemas.microsoft.com/office/drawing/2014/chart" uri="{C3380CC4-5D6E-409C-BE32-E72D297353CC}">
              <c16:uniqueId val="{00000001-E60E-492D-BD52-AA997A7932A4}"/>
            </c:ext>
          </c:extLst>
        </c:ser>
        <c:dLbls>
          <c:showLegendKey val="0"/>
          <c:showVal val="0"/>
          <c:showCatName val="0"/>
          <c:showSerName val="0"/>
          <c:showPercent val="0"/>
          <c:showBubbleSize val="0"/>
        </c:dLbls>
        <c:smooth val="0"/>
        <c:axId val="592535152"/>
        <c:axId val="613477680"/>
      </c:lineChart>
      <c:catAx>
        <c:axId val="59253515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3477680"/>
        <c:crosses val="autoZero"/>
        <c:auto val="1"/>
        <c:lblAlgn val="ctr"/>
        <c:lblOffset val="100"/>
        <c:noMultiLvlLbl val="0"/>
      </c:catAx>
      <c:valAx>
        <c:axId val="613477680"/>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9253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MGM12</b:Tag>
    <b:SourceType>Report</b:SourceType>
    <b:Guid>{AE61B01F-3522-488B-BC6F-5E9142D5E95B}</b:Guid>
    <b:Title>Castanea spp. biodiversity conservation: collection and characterization of the genetic diversity of an endangered species</b:Title>
    <b:Year>2012</b:Year>
    <b:Author>
      <b:Author>
        <b:NameList>
          <b:Person>
            <b:Last>others.</b:Last>
            <b:First>M.</b:First>
            <b:Middle>G. Mellano • G. L. Beccaro and</b:Middle>
          </b:Person>
        </b:NameList>
      </b:Author>
    </b:Author>
    <b:RefOrder>7</b:RefOrder>
  </b:Source>
  <b:Source>
    <b:Tag>OGM14</b:Tag>
    <b:SourceType>Report</b:SourceType>
    <b:Guid>{33341FFF-FFBF-4CB0-B447-991E340349A5}</b:Guid>
    <b:Author>
      <b:Author>
        <b:NameList>
          <b:Person>
            <b:Last>OGM</b:Last>
          </b:Person>
        </b:NameList>
      </b:Author>
    </b:Author>
    <b:Title>STANDARD STUDY METHODS (SSM) AGAINST CHESTNUT DISEASES </b:Title>
    <b:Year>2014</b:Year>
    <b:RefOrder>8</b:RefOrder>
  </b:Source>
  <b:Source>
    <b:Tag>TMM19</b:Tag>
    <b:SourceType>Report</b:SourceType>
    <b:Guid>{AA4EE15E-4C4C-4641-A8BF-D1435F2523CA}</b:Guid>
    <b:Author>
      <b:Author>
        <b:NameList>
          <b:Person>
            <b:Last>Odası</b:Last>
            <b:First>TMMOB</b:First>
            <b:Middle>Ziraat Mühendisleri</b:Middle>
          </b:Person>
        </b:NameList>
      </b:Author>
    </b:Author>
    <b:Title>Kestane Raporu</b:Title>
    <b:Year>2019</b:Year>
    <b:RefOrder>9</b:RefOrder>
  </b:Source>
  <b:Source>
    <b:Tag>OGM13</b:Tag>
    <b:SourceType>DocumentFromInternetSite</b:SourceType>
    <b:Guid>{06BDCCE5-7322-4449-9662-00FFC8345C15}</b:Guid>
    <b:Author>
      <b:Author>
        <b:NameList>
          <b:Person>
            <b:Last>OGM</b:Last>
          </b:Person>
        </b:NameList>
      </b:Author>
    </b:Author>
    <b:Title>Kestane Eylem Planı</b:Title>
    <b:Year>2013</b:Year>
    <b:URL>https://www.ogm.gov.tr/ekutuphane/Yayinlar/Forms/AllItems.aspx</b:URL>
    <b:RefOrder>10</b:RefOrder>
  </b:Source>
  <b:Source>
    <b:Tag>Öde18</b:Tag>
    <b:SourceType>Report</b:SourceType>
    <b:Guid>{B33262FB-CEA0-460F-A2CA-5E084EF06DEB}</b:Guid>
    <b:Title>Kestane Sektör Raporu</b:Title>
    <b:Year>2018</b:Year>
    <b:Author>
      <b:Author>
        <b:NameList>
          <b:Person>
            <b:Last>Borsası</b:Last>
            <b:First>Ödemiş</b:First>
            <b:Middle>Ticaret</b:Middle>
          </b:Person>
        </b:NameList>
      </b:Author>
    </b:Author>
    <b:RefOrder>11</b:RefOrder>
  </b:Source>
  <b:Source>
    <b:Tag>HÖR19</b:Tag>
    <b:SourceType>Report</b:SourceType>
    <b:Guid>{7D2BA745-4619-43A4-A267-9E6C0E9AAA4A}</b:Guid>
    <b:Author>
      <b:Author>
        <b:NameList>
          <b:Person>
            <b:Last>H.ÖREN</b:Last>
          </b:Person>
        </b:NameList>
      </b:Author>
    </b:Author>
    <b:Title>Bozkurt İşletme Müdürlüğünde Kestane Meşcerelerine Ulaşımın Yeterlilik Durumunun Belirlenmesi</b:Title>
    <b:Year>2019</b:Year>
    <b:Publisher>Kastamonu Üniversitesi</b:Publisher>
    <b:RefOrder>12</b:RefOrder>
  </b:Source>
  <b:Source>
    <b:Tag>OGM16</b:Tag>
    <b:SourceType>InternetSite</b:SourceType>
    <b:Guid>{BE09A24B-D85C-4334-8731-882A26BB385A}</b:Guid>
    <b:Title>Communiqué on Inventory and Planning of NWFPs and Production and Sales Principles.</b:Title>
    <b:Year>2016</b:Year>
    <b:Author>
      <b:Author>
        <b:NameList>
          <b:Person>
            <b:Last>OGM</b:Last>
          </b:Person>
        </b:NameList>
      </b:Author>
    </b:Author>
    <b:URL>https://www.ogm.gov.tr/ekutuphane/Tebligler/302%20say%C4%B1l%C4%B1%20odun%20d%C4%B1%C5%9F%C4%B1%20orman%20%C3%BCr%C3%BCnlerinin%20envanter%20ve%20planlanmas%C4%B1%20ile%20%C3%BCretim%20ve%20sat%C4%B1%C5%9F%20esaslar%C4%B1%20Tebli%C4%9Fi.pdf</b:URL>
    <b:RefOrder>13</b:RefOrder>
  </b:Source>
  <b:Source>
    <b:Tag>OGM18</b:Tag>
    <b:SourceType>Book</b:SourceType>
    <b:Guid>{7DBBBEF5-A44F-4D1E-8175-334FAB05E8E7}</b:Guid>
    <b:Author>
      <b:Author>
        <b:NameList>
          <b:Person>
            <b:Last>OGM</b:Last>
          </b:Person>
        </b:NameList>
      </b:Author>
    </b:Author>
    <b:Title> Strategic Plan (2019-2023)</b:Title>
    <b:Year>2018</b:Year>
    <b:Publisher>https://www.ogm.gov.tr/ekutuphane/StratejikPlan/Orman%20Genel%20M%C3%BCd%C3%BCrl%C3%BC%C4%9F%C3%BC%20Stratejik%20Plan%20(2019-2023).pdf</b:Publisher>
    <b:RefOrder>14</b:RefOrder>
  </b:Source>
  <b:Source>
    <b:Tag>FAO0a</b:Tag>
    <b:SourceType>Book</b:SourceType>
    <b:Guid>{B110050B-053D-41E1-A851-DB38A2304809}</b:Guid>
    <b:Author>
      <b:Author>
        <b:Corporate>FAO</b:Corporate>
      </b:Author>
    </b:Author>
    <b:Title>Global Forest Resources Assessment 2020: Main report. Rome.</b:Title>
    <b:Year>2020a</b:Year>
    <b:City>Rome</b:City>
    <b:Publisher>Food and Agriculture Organisation</b:Publisher>
    <b:YearAccessed>2020</b:YearAccessed>
    <b:MonthAccessed>August</b:MonthAccessed>
    <b:URL>https://doi.org/10.4060/ca9825en</b:URL>
    <b:RefOrder>1</b:RefOrder>
  </b:Source>
  <b:Source>
    <b:Tag>EU20</b:Tag>
    <b:SourceType>InternetSite</b:SourceType>
    <b:Guid>{A828966F-3535-46E1-898A-1985E2603354}</b:Guid>
    <b:Title>EU SCIENCE HUB</b:Title>
    <b:Year>2020</b:Year>
    <b:Month>November</b:Month>
    <b:Day>20</b:Day>
    <b:Author>
      <b:Author>
        <b:NameList>
          <b:Person>
            <b:Last>EU</b:Last>
          </b:Person>
        </b:NameList>
      </b:Author>
      <b:ProducerName>
        <b:NameList>
          <b:Person>
            <b:Last>Commission</b:Last>
            <b:First>The</b:First>
            <b:Middle>European</b:Middle>
          </b:Person>
        </b:NameList>
      </b:ProducerName>
    </b:Author>
    <b:URL>https://ec.europa.eu/jrc/en/research-topic/forestry/qr-tree-project/sweet-chestnut</b:URL>
    <b:YearAccessed>2020</b:YearAccessed>
    <b:MonthAccessed>November</b:MonthAccessed>
    <b:DayAccessed>20</b:DayAccessed>
    <b:ShortTitle>Sweet Chestnut</b:ShortTitle>
    <b:RefOrder>2</b:RefOrder>
  </b:Source>
  <b:Source>
    <b:Tag>GDF13</b:Tag>
    <b:SourceType>ElectronicSource</b:SourceType>
    <b:Guid>{7D4869D5-D59C-4BF9-9EE5-35639D1088EF}</b:Guid>
    <b:Title>Chesnut Action Plan</b:Title>
    <b:Year>2013</b:Year>
    <b:URL>General Directorate of Forests</b:URL>
    <b:Author>
      <b:Author>
        <b:NameList>
          <b:Person>
            <b:Last>GDF</b:Last>
          </b:Person>
        </b:NameList>
      </b:Author>
      <b:ProducerName>
        <b:NameList>
          <b:Person>
            <b:Last>Forests</b:Last>
            <b:First>General</b:First>
            <b:Middle>Directorate of</b:Middle>
          </b:Person>
        </b:NameList>
      </b:ProducerName>
    </b:Author>
    <b:YearAccessed>2020</b:YearAccessed>
    <b:MonthAccessed>November</b:MonthAccessed>
    <b:DayAccessed>20</b:DayAccessed>
    <b:RefOrder>3</b:RefOrder>
  </b:Source>
  <b:Source>
    <b:Tag>GDF</b:Tag>
    <b:SourceType>Report</b:SourceType>
    <b:Guid>{3447C51B-E3F3-44EE-83D2-4A5A7B7E5D67}</b:Guid>
    <b:Author>
      <b:Author>
        <b:NameList>
          <b:Person>
            <b:Last>GDF</b:Last>
          </b:Person>
        </b:NameList>
      </b:Author>
    </b:Author>
    <b:Title>NWFPs inventories at the end of 2019</b:Title>
    <b:Year>2019</b:Year>
    <b:RefOrder>4</b:RefOrder>
  </b:Source>
  <b:Source>
    <b:Tag>CAR201</b:Tag>
    <b:SourceType>InternetSite</b:SourceType>
    <b:Guid>{0D83BF7F-3A31-4213-AD3E-78056287BFAD}</b:Guid>
    <b:Title>CARFU</b:Title>
    <b:Year>2020</b:Year>
    <b:ShortTitle>Chestnut fields-11 September 2020 Yaylapınar Village / Nazilli / Aydın</b:ShortTitle>
    <b:YearAccessed>2020</b:YearAccessed>
    <b:MonthAccessed>November</b:MonthAccessed>
    <b:DayAccessed>20</b:DayAccessed>
    <b:URL>http://www.gonder.org.tr/?p=10014</b:URL>
    <b:Author>
      <b:Author>
        <b:NameList>
          <b:Person>
            <b:Last>CARFU</b:Last>
          </b:Person>
        </b:NameList>
      </b:Author>
      <b:Editor>
        <b:NameList>
          <b:Person>
            <b:Last>Belen</b:Last>
            <b:First>Ismail</b:First>
          </b:Person>
        </b:NameList>
      </b:Editor>
    </b:Author>
    <b:InternetSiteTitle>The Foundation of the People Caring for Future</b:InternetSiteTitle>
    <b:RefOrder>5</b:RefOrder>
  </b:Source>
  <b:Source>
    <b:Tag>BEL011</b:Tag>
    <b:SourceType>Book</b:SourceType>
    <b:Guid>{321CC6B1-6E76-4AD0-BFCE-9D9CF62A4CA9}</b:Guid>
    <b:Title>Utilisation from chestnut as non wood forest product in the World and Turkey</b:Title>
    <b:Year>2001</b:Year>
    <b:URL>http://www.fao.org/3/y3660e/y3660e05.htm#P1398_260616</b:URL>
    <b:Author>
      <b:Author>
        <b:NameList>
          <b:Person>
            <b:Last>BELEN</b:Last>
          </b:Person>
        </b:NameList>
      </b:Author>
    </b:Author>
    <b:Comments>Master Thesis</b:Comments>
    <b:RefOrder>6</b:RefOrder>
  </b:Source>
</b:Sources>
</file>

<file path=customXml/itemProps1.xml><?xml version="1.0" encoding="utf-8"?>
<ds:datastoreItem xmlns:ds="http://schemas.openxmlformats.org/officeDocument/2006/customXml" ds:itemID="{1A195760-EB3D-4E9C-B870-90BAD8341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15</Pages>
  <Words>3738</Words>
  <Characters>21311</Characters>
  <Application>Microsoft Office Word</Application>
  <DocSecurity>0</DocSecurity>
  <Lines>177</Lines>
  <Paragraphs>49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Yamac, Ibrahim (FOA)</dc:creator>
  <cp:keywords/>
  <dc:description/>
  <cp:lastModifiedBy>İsmail Belen</cp:lastModifiedBy>
  <cp:revision>8</cp:revision>
  <dcterms:created xsi:type="dcterms:W3CDTF">2020-12-06T15:42:00Z</dcterms:created>
  <dcterms:modified xsi:type="dcterms:W3CDTF">2020-12-06T16:48:00Z</dcterms:modified>
</cp:coreProperties>
</file>