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4"/>
        <w:gridCol w:w="3543"/>
      </w:tblGrid>
      <w:tr w:rsidR="00D361BB" w:rsidTr="00D361BB">
        <w:trPr>
          <w:trHeight w:val="970"/>
          <w:jc w:val="center"/>
        </w:trPr>
        <w:tc>
          <w:tcPr>
            <w:tcW w:w="2512" w:type="dxa"/>
          </w:tcPr>
          <w:p w:rsidR="00D361BB" w:rsidRDefault="00D361BB">
            <w:r>
              <w:rPr>
                <w:noProof/>
                <w:lang w:eastAsia="tr-TR"/>
              </w:rPr>
              <w:drawing>
                <wp:inline distT="0" distB="0" distL="0" distR="0">
                  <wp:extent cx="2253454" cy="6781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msad-Logo.png"/>
                          <pic:cNvPicPr/>
                        </pic:nvPicPr>
                        <pic:blipFill>
                          <a:blip r:embed="rId8">
                            <a:extLst>
                              <a:ext uri="{28A0092B-C50C-407E-A947-70E740481C1C}">
                                <a14:useLocalDpi xmlns:a14="http://schemas.microsoft.com/office/drawing/2010/main" val="0"/>
                              </a:ext>
                            </a:extLst>
                          </a:blip>
                          <a:stretch>
                            <a:fillRect/>
                          </a:stretch>
                        </pic:blipFill>
                        <pic:spPr>
                          <a:xfrm>
                            <a:off x="0" y="0"/>
                            <a:ext cx="2321369" cy="698619"/>
                          </a:xfrm>
                          <a:prstGeom prst="rect">
                            <a:avLst/>
                          </a:prstGeom>
                        </pic:spPr>
                      </pic:pic>
                    </a:graphicData>
                  </a:graphic>
                </wp:inline>
              </w:drawing>
            </w:r>
          </w:p>
        </w:tc>
        <w:tc>
          <w:tcPr>
            <w:tcW w:w="3543" w:type="dxa"/>
          </w:tcPr>
          <w:p w:rsidR="00D361BB" w:rsidRDefault="00D361BB">
            <w:r>
              <w:rPr>
                <w:noProof/>
                <w:lang w:eastAsia="tr-TR"/>
              </w:rPr>
              <w:drawing>
                <wp:inline distT="0" distB="0" distL="0" distR="0">
                  <wp:extent cx="1554480" cy="693420"/>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ir (3).png"/>
                          <pic:cNvPicPr/>
                        </pic:nvPicPr>
                        <pic:blipFill>
                          <a:blip r:embed="rId9">
                            <a:extLst>
                              <a:ext uri="{28A0092B-C50C-407E-A947-70E740481C1C}">
                                <a14:useLocalDpi xmlns:a14="http://schemas.microsoft.com/office/drawing/2010/main" val="0"/>
                              </a:ext>
                            </a:extLst>
                          </a:blip>
                          <a:stretch>
                            <a:fillRect/>
                          </a:stretch>
                        </pic:blipFill>
                        <pic:spPr>
                          <a:xfrm>
                            <a:off x="0" y="0"/>
                            <a:ext cx="1576308" cy="703157"/>
                          </a:xfrm>
                          <a:prstGeom prst="rect">
                            <a:avLst/>
                          </a:prstGeom>
                        </pic:spPr>
                      </pic:pic>
                    </a:graphicData>
                  </a:graphic>
                </wp:inline>
              </w:drawing>
            </w:r>
          </w:p>
        </w:tc>
      </w:tr>
    </w:tbl>
    <w:p w:rsidR="008350CF" w:rsidRDefault="008350CF"/>
    <w:p w:rsidR="00D361BB" w:rsidRDefault="00D361BB" w:rsidP="00D361BB">
      <w:pPr>
        <w:jc w:val="center"/>
      </w:pPr>
    </w:p>
    <w:p w:rsidR="00D361BB" w:rsidRDefault="00D361BB" w:rsidP="00D361BB">
      <w:pPr>
        <w:jc w:val="center"/>
      </w:pPr>
    </w:p>
    <w:p w:rsidR="00317339" w:rsidRDefault="00317339" w:rsidP="00D361BB">
      <w:pPr>
        <w:jc w:val="center"/>
      </w:pPr>
    </w:p>
    <w:p w:rsidR="00317339" w:rsidRDefault="00317339" w:rsidP="00D361BB">
      <w:pPr>
        <w:jc w:val="center"/>
      </w:pPr>
    </w:p>
    <w:p w:rsidR="00D361BB" w:rsidRPr="00D361BB" w:rsidRDefault="00D361BB" w:rsidP="00D361BB">
      <w:pPr>
        <w:jc w:val="center"/>
        <w:rPr>
          <w:sz w:val="24"/>
        </w:rPr>
      </w:pPr>
      <w:r w:rsidRPr="00D361BB">
        <w:rPr>
          <w:sz w:val="24"/>
        </w:rPr>
        <w:t>MDF ve Yonga Levha Sanayicileri Derneği- Orman Yönetim Konseyi (Forest Stewardship Council) Değerlendirme Toplantısı</w:t>
      </w:r>
    </w:p>
    <w:p w:rsidR="00D361BB" w:rsidRPr="00D361BB" w:rsidRDefault="00D361BB" w:rsidP="00D361BB">
      <w:pPr>
        <w:jc w:val="center"/>
        <w:rPr>
          <w:sz w:val="24"/>
        </w:rPr>
      </w:pPr>
      <w:r w:rsidRPr="00D361BB">
        <w:rPr>
          <w:sz w:val="24"/>
        </w:rPr>
        <w:t>25 Nisan 2023</w:t>
      </w:r>
      <w:r w:rsidR="00DE42FD">
        <w:rPr>
          <w:sz w:val="24"/>
        </w:rPr>
        <w:t xml:space="preserve"> Salı </w:t>
      </w:r>
    </w:p>
    <w:p w:rsidR="00D361BB" w:rsidRPr="00D361BB" w:rsidRDefault="00D361BB" w:rsidP="00D361BB">
      <w:pPr>
        <w:jc w:val="center"/>
        <w:rPr>
          <w:sz w:val="24"/>
        </w:rPr>
      </w:pPr>
      <w:r w:rsidRPr="00D361BB">
        <w:rPr>
          <w:sz w:val="24"/>
        </w:rPr>
        <w:t>Saat: 14:00-1</w:t>
      </w:r>
      <w:r w:rsidR="004E2A2C">
        <w:rPr>
          <w:sz w:val="24"/>
        </w:rPr>
        <w:t>6:</w:t>
      </w:r>
      <w:r w:rsidRPr="00D361BB">
        <w:rPr>
          <w:sz w:val="24"/>
        </w:rPr>
        <w:t>0</w:t>
      </w:r>
      <w:r w:rsidR="004E2A2C">
        <w:rPr>
          <w:sz w:val="24"/>
        </w:rPr>
        <w:t>0</w:t>
      </w:r>
      <w:r w:rsidRPr="00D361BB">
        <w:rPr>
          <w:sz w:val="24"/>
        </w:rPr>
        <w:t xml:space="preserve"> (Türkiye Saati)</w:t>
      </w:r>
    </w:p>
    <w:p w:rsidR="00D361BB" w:rsidRPr="00D361BB" w:rsidRDefault="00D361BB" w:rsidP="00D361BB">
      <w:pPr>
        <w:jc w:val="center"/>
        <w:rPr>
          <w:sz w:val="24"/>
        </w:rPr>
      </w:pPr>
      <w:r w:rsidRPr="00D361BB">
        <w:rPr>
          <w:sz w:val="24"/>
        </w:rPr>
        <w:t>Yer: Zoom Platformu</w:t>
      </w:r>
    </w:p>
    <w:p w:rsidR="00D361BB" w:rsidRPr="00D361BB" w:rsidRDefault="00D361BB" w:rsidP="00D361BB">
      <w:pPr>
        <w:jc w:val="center"/>
        <w:rPr>
          <w:sz w:val="24"/>
        </w:rPr>
      </w:pPr>
    </w:p>
    <w:p w:rsidR="00D361BB" w:rsidRDefault="008A13C9" w:rsidP="00D361BB">
      <w:pPr>
        <w:jc w:val="center"/>
      </w:pPr>
      <w:r>
        <w:t xml:space="preserve">Taslak </w:t>
      </w:r>
      <w:r w:rsidR="00D361BB">
        <w:t>Kavram Notu</w:t>
      </w:r>
    </w:p>
    <w:p w:rsidR="00D361BB" w:rsidRDefault="00D361BB" w:rsidP="00D361BB">
      <w:pPr>
        <w:jc w:val="center"/>
      </w:pPr>
      <w:r>
        <w:t>04.04.2023</w:t>
      </w:r>
    </w:p>
    <w:p w:rsidR="00724BC0" w:rsidRDefault="00724BC0" w:rsidP="00D361BB">
      <w:pPr>
        <w:jc w:val="center"/>
      </w:pPr>
    </w:p>
    <w:sdt>
      <w:sdtPr>
        <w:rPr>
          <w:rFonts w:asciiTheme="minorHAnsi" w:eastAsiaTheme="minorHAnsi" w:hAnsiTheme="minorHAnsi" w:cstheme="minorBidi"/>
          <w:color w:val="auto"/>
          <w:sz w:val="22"/>
          <w:szCs w:val="22"/>
          <w:lang w:eastAsia="en-US"/>
        </w:rPr>
        <w:id w:val="232134720"/>
        <w:docPartObj>
          <w:docPartGallery w:val="Table of Contents"/>
          <w:docPartUnique/>
        </w:docPartObj>
      </w:sdtPr>
      <w:sdtEndPr>
        <w:rPr>
          <w:b/>
          <w:bCs/>
        </w:rPr>
      </w:sdtEndPr>
      <w:sdtContent>
        <w:p w:rsidR="005F50B8" w:rsidRDefault="005F50B8">
          <w:pPr>
            <w:pStyle w:val="TBal"/>
          </w:pPr>
          <w:r>
            <w:t>İçindekiler</w:t>
          </w:r>
        </w:p>
        <w:p w:rsidR="005F50B8" w:rsidRDefault="005F50B8">
          <w:pPr>
            <w:pStyle w:val="T1"/>
            <w:tabs>
              <w:tab w:val="right" w:leader="dot" w:pos="9062"/>
            </w:tabs>
            <w:rPr>
              <w:noProof/>
            </w:rPr>
          </w:pPr>
          <w:r>
            <w:fldChar w:fldCharType="begin"/>
          </w:r>
          <w:r>
            <w:instrText xml:space="preserve"> TOC \o "1-3" \h \z \u </w:instrText>
          </w:r>
          <w:r>
            <w:fldChar w:fldCharType="separate"/>
          </w:r>
          <w:hyperlink w:anchor="_Toc131541560" w:history="1">
            <w:r w:rsidRPr="0095725D">
              <w:rPr>
                <w:rStyle w:val="Kpr"/>
                <w:noProof/>
              </w:rPr>
              <w:t>Konunun Geçmişi</w:t>
            </w:r>
            <w:r>
              <w:rPr>
                <w:noProof/>
                <w:webHidden/>
              </w:rPr>
              <w:tab/>
            </w:r>
            <w:r>
              <w:rPr>
                <w:noProof/>
                <w:webHidden/>
              </w:rPr>
              <w:fldChar w:fldCharType="begin"/>
            </w:r>
            <w:r>
              <w:rPr>
                <w:noProof/>
                <w:webHidden/>
              </w:rPr>
              <w:instrText xml:space="preserve"> PAGEREF _Toc131541560 \h </w:instrText>
            </w:r>
            <w:r>
              <w:rPr>
                <w:noProof/>
                <w:webHidden/>
              </w:rPr>
            </w:r>
            <w:r>
              <w:rPr>
                <w:noProof/>
                <w:webHidden/>
              </w:rPr>
              <w:fldChar w:fldCharType="separate"/>
            </w:r>
            <w:r>
              <w:rPr>
                <w:noProof/>
                <w:webHidden/>
              </w:rPr>
              <w:t>2</w:t>
            </w:r>
            <w:r>
              <w:rPr>
                <w:noProof/>
                <w:webHidden/>
              </w:rPr>
              <w:fldChar w:fldCharType="end"/>
            </w:r>
          </w:hyperlink>
        </w:p>
        <w:p w:rsidR="005F50B8" w:rsidRDefault="008E422E">
          <w:pPr>
            <w:pStyle w:val="T1"/>
            <w:tabs>
              <w:tab w:val="right" w:leader="dot" w:pos="9062"/>
            </w:tabs>
            <w:rPr>
              <w:noProof/>
            </w:rPr>
          </w:pPr>
          <w:hyperlink w:anchor="_Toc131541561" w:history="1">
            <w:r w:rsidR="005F50B8" w:rsidRPr="0095725D">
              <w:rPr>
                <w:rStyle w:val="Kpr"/>
                <w:noProof/>
              </w:rPr>
              <w:t>Toplantıdan Beklenti</w:t>
            </w:r>
            <w:r w:rsidR="005F50B8">
              <w:rPr>
                <w:noProof/>
                <w:webHidden/>
              </w:rPr>
              <w:tab/>
            </w:r>
            <w:r w:rsidR="005F50B8">
              <w:rPr>
                <w:noProof/>
                <w:webHidden/>
              </w:rPr>
              <w:fldChar w:fldCharType="begin"/>
            </w:r>
            <w:r w:rsidR="005F50B8">
              <w:rPr>
                <w:noProof/>
                <w:webHidden/>
              </w:rPr>
              <w:instrText xml:space="preserve"> PAGEREF _Toc131541561 \h </w:instrText>
            </w:r>
            <w:r w:rsidR="005F50B8">
              <w:rPr>
                <w:noProof/>
                <w:webHidden/>
              </w:rPr>
            </w:r>
            <w:r w:rsidR="005F50B8">
              <w:rPr>
                <w:noProof/>
                <w:webHidden/>
              </w:rPr>
              <w:fldChar w:fldCharType="separate"/>
            </w:r>
            <w:r w:rsidR="005F50B8">
              <w:rPr>
                <w:noProof/>
                <w:webHidden/>
              </w:rPr>
              <w:t>3</w:t>
            </w:r>
            <w:r w:rsidR="005F50B8">
              <w:rPr>
                <w:noProof/>
                <w:webHidden/>
              </w:rPr>
              <w:fldChar w:fldCharType="end"/>
            </w:r>
          </w:hyperlink>
        </w:p>
        <w:p w:rsidR="005F50B8" w:rsidRDefault="008E422E">
          <w:pPr>
            <w:pStyle w:val="T1"/>
            <w:tabs>
              <w:tab w:val="right" w:leader="dot" w:pos="9062"/>
            </w:tabs>
            <w:rPr>
              <w:noProof/>
            </w:rPr>
          </w:pPr>
          <w:hyperlink w:anchor="_Toc131541562" w:history="1">
            <w:r w:rsidR="005F50B8" w:rsidRPr="0095725D">
              <w:rPr>
                <w:rStyle w:val="Kpr"/>
                <w:noProof/>
              </w:rPr>
              <w:t>Muhtemel Gündem</w:t>
            </w:r>
            <w:r w:rsidR="005F50B8">
              <w:rPr>
                <w:noProof/>
                <w:webHidden/>
              </w:rPr>
              <w:tab/>
            </w:r>
            <w:r w:rsidR="005F50B8">
              <w:rPr>
                <w:noProof/>
                <w:webHidden/>
              </w:rPr>
              <w:fldChar w:fldCharType="begin"/>
            </w:r>
            <w:r w:rsidR="005F50B8">
              <w:rPr>
                <w:noProof/>
                <w:webHidden/>
              </w:rPr>
              <w:instrText xml:space="preserve"> PAGEREF _Toc131541562 \h </w:instrText>
            </w:r>
            <w:r w:rsidR="005F50B8">
              <w:rPr>
                <w:noProof/>
                <w:webHidden/>
              </w:rPr>
            </w:r>
            <w:r w:rsidR="005F50B8">
              <w:rPr>
                <w:noProof/>
                <w:webHidden/>
              </w:rPr>
              <w:fldChar w:fldCharType="separate"/>
            </w:r>
            <w:r w:rsidR="005F50B8">
              <w:rPr>
                <w:noProof/>
                <w:webHidden/>
              </w:rPr>
              <w:t>3</w:t>
            </w:r>
            <w:r w:rsidR="005F50B8">
              <w:rPr>
                <w:noProof/>
                <w:webHidden/>
              </w:rPr>
              <w:fldChar w:fldCharType="end"/>
            </w:r>
          </w:hyperlink>
        </w:p>
        <w:p w:rsidR="005F50B8" w:rsidRDefault="008E422E">
          <w:pPr>
            <w:pStyle w:val="T1"/>
            <w:tabs>
              <w:tab w:val="right" w:leader="dot" w:pos="9062"/>
            </w:tabs>
            <w:rPr>
              <w:noProof/>
            </w:rPr>
          </w:pPr>
          <w:hyperlink w:anchor="_Toc131541563" w:history="1">
            <w:r w:rsidR="005F50B8" w:rsidRPr="0095725D">
              <w:rPr>
                <w:rStyle w:val="Kpr"/>
                <w:noProof/>
              </w:rPr>
              <w:t>Muhtemel Katılımcılar</w:t>
            </w:r>
            <w:r w:rsidR="005F50B8">
              <w:rPr>
                <w:noProof/>
                <w:webHidden/>
              </w:rPr>
              <w:tab/>
            </w:r>
            <w:r w:rsidR="005F50B8">
              <w:rPr>
                <w:noProof/>
                <w:webHidden/>
              </w:rPr>
              <w:fldChar w:fldCharType="begin"/>
            </w:r>
            <w:r w:rsidR="005F50B8">
              <w:rPr>
                <w:noProof/>
                <w:webHidden/>
              </w:rPr>
              <w:instrText xml:space="preserve"> PAGEREF _Toc131541563 \h </w:instrText>
            </w:r>
            <w:r w:rsidR="005F50B8">
              <w:rPr>
                <w:noProof/>
                <w:webHidden/>
              </w:rPr>
            </w:r>
            <w:r w:rsidR="005F50B8">
              <w:rPr>
                <w:noProof/>
                <w:webHidden/>
              </w:rPr>
              <w:fldChar w:fldCharType="separate"/>
            </w:r>
            <w:r w:rsidR="005F50B8">
              <w:rPr>
                <w:noProof/>
                <w:webHidden/>
              </w:rPr>
              <w:t>5</w:t>
            </w:r>
            <w:r w:rsidR="005F50B8">
              <w:rPr>
                <w:noProof/>
                <w:webHidden/>
              </w:rPr>
              <w:fldChar w:fldCharType="end"/>
            </w:r>
          </w:hyperlink>
        </w:p>
        <w:p w:rsidR="005F50B8" w:rsidRDefault="008E422E">
          <w:pPr>
            <w:pStyle w:val="T1"/>
            <w:tabs>
              <w:tab w:val="right" w:leader="dot" w:pos="9062"/>
            </w:tabs>
            <w:rPr>
              <w:noProof/>
            </w:rPr>
          </w:pPr>
          <w:hyperlink w:anchor="_Toc131541564" w:history="1">
            <w:r w:rsidR="005F50B8" w:rsidRPr="0095725D">
              <w:rPr>
                <w:rStyle w:val="Kpr"/>
                <w:noProof/>
              </w:rPr>
              <w:t>Muhtemel İş Takvimi</w:t>
            </w:r>
            <w:r w:rsidR="005F50B8">
              <w:rPr>
                <w:noProof/>
                <w:webHidden/>
              </w:rPr>
              <w:tab/>
            </w:r>
            <w:r w:rsidR="005F50B8">
              <w:rPr>
                <w:noProof/>
                <w:webHidden/>
              </w:rPr>
              <w:fldChar w:fldCharType="begin"/>
            </w:r>
            <w:r w:rsidR="005F50B8">
              <w:rPr>
                <w:noProof/>
                <w:webHidden/>
              </w:rPr>
              <w:instrText xml:space="preserve"> PAGEREF _Toc131541564 \h </w:instrText>
            </w:r>
            <w:r w:rsidR="005F50B8">
              <w:rPr>
                <w:noProof/>
                <w:webHidden/>
              </w:rPr>
            </w:r>
            <w:r w:rsidR="005F50B8">
              <w:rPr>
                <w:noProof/>
                <w:webHidden/>
              </w:rPr>
              <w:fldChar w:fldCharType="separate"/>
            </w:r>
            <w:r w:rsidR="005F50B8">
              <w:rPr>
                <w:noProof/>
                <w:webHidden/>
              </w:rPr>
              <w:t>5</w:t>
            </w:r>
            <w:r w:rsidR="005F50B8">
              <w:rPr>
                <w:noProof/>
                <w:webHidden/>
              </w:rPr>
              <w:fldChar w:fldCharType="end"/>
            </w:r>
          </w:hyperlink>
        </w:p>
        <w:p w:rsidR="005F50B8" w:rsidRDefault="005F50B8">
          <w:r>
            <w:rPr>
              <w:b/>
              <w:bCs/>
            </w:rPr>
            <w:fldChar w:fldCharType="end"/>
          </w:r>
        </w:p>
      </w:sdtContent>
    </w:sdt>
    <w:p w:rsidR="00724BC0" w:rsidRDefault="00724BC0" w:rsidP="00D361BB">
      <w:pPr>
        <w:jc w:val="center"/>
      </w:pPr>
    </w:p>
    <w:p w:rsidR="00D361BB" w:rsidRDefault="00D361BB" w:rsidP="00D361BB">
      <w:pPr>
        <w:jc w:val="center"/>
      </w:pPr>
    </w:p>
    <w:p w:rsidR="00D361BB" w:rsidRDefault="00D361BB" w:rsidP="00D361BB">
      <w:pPr>
        <w:jc w:val="center"/>
      </w:pPr>
    </w:p>
    <w:p w:rsidR="00D361BB" w:rsidRDefault="00D361BB" w:rsidP="00D361BB">
      <w:pPr>
        <w:jc w:val="center"/>
      </w:pPr>
    </w:p>
    <w:p w:rsidR="00D361BB" w:rsidRDefault="00D361BB" w:rsidP="00D361BB">
      <w:pPr>
        <w:jc w:val="center"/>
      </w:pPr>
    </w:p>
    <w:p w:rsidR="00D361BB" w:rsidRDefault="00D361BB" w:rsidP="00D361BB">
      <w:pPr>
        <w:jc w:val="center"/>
      </w:pPr>
    </w:p>
    <w:p w:rsidR="00D361BB" w:rsidRDefault="00D361BB" w:rsidP="00D361BB">
      <w:pPr>
        <w:jc w:val="center"/>
      </w:pPr>
    </w:p>
    <w:p w:rsidR="00D361BB" w:rsidRDefault="00D361BB" w:rsidP="00D361BB">
      <w:pPr>
        <w:jc w:val="center"/>
      </w:pPr>
    </w:p>
    <w:p w:rsidR="00D361BB" w:rsidRPr="00591B4B" w:rsidRDefault="00D361BB" w:rsidP="00D361BB">
      <w:pPr>
        <w:pStyle w:val="Balk1"/>
        <w:rPr>
          <w:sz w:val="28"/>
        </w:rPr>
      </w:pPr>
      <w:bookmarkStart w:id="0" w:name="_Toc131541560"/>
      <w:r w:rsidRPr="00591B4B">
        <w:rPr>
          <w:sz w:val="28"/>
        </w:rPr>
        <w:lastRenderedPageBreak/>
        <w:t>Konunun Geçmişi</w:t>
      </w:r>
      <w:bookmarkEnd w:id="0"/>
    </w:p>
    <w:p w:rsidR="00D361BB" w:rsidRDefault="00B6603A" w:rsidP="00B6603A">
      <w:pPr>
        <w:jc w:val="both"/>
      </w:pPr>
      <w:r>
        <w:t xml:space="preserve">Merkezi Almanya’ nın Bonn şehrinde bulunan </w:t>
      </w:r>
      <w:r w:rsidRPr="00B6603A">
        <w:t>Forest Stewardship Council</w:t>
      </w:r>
      <w:r w:rsidR="00104DA7">
        <w:t xml:space="preserve"> (FSC) </w:t>
      </w:r>
      <w:r w:rsidRPr="00B6603A">
        <w:t xml:space="preserve"> GmbH, 1993 yılında kurulmuş, kereste sertifikasyonu yoluyla dünya ormanlarının sorumlu yönetimini destekleyen, kar amacı gütmeyen, çok paydaşlı uluslararası bir kuruluştur. </w:t>
      </w:r>
      <w:r w:rsidR="00104DA7">
        <w:t xml:space="preserve"> </w:t>
      </w:r>
      <w:hyperlink r:id="rId10" w:history="1">
        <w:r w:rsidR="00104DA7" w:rsidRPr="000C3063">
          <w:rPr>
            <w:rStyle w:val="Kpr"/>
          </w:rPr>
          <w:t>https://fsc.org/en</w:t>
        </w:r>
      </w:hyperlink>
      <w:r w:rsidR="00104DA7">
        <w:t xml:space="preserve"> </w:t>
      </w:r>
    </w:p>
    <w:p w:rsidR="00104DA7" w:rsidRDefault="00104DA7" w:rsidP="00B6603A">
      <w:pPr>
        <w:jc w:val="both"/>
      </w:pPr>
      <w:r>
        <w:t>FSC tarafından geliştirilen “</w:t>
      </w:r>
      <w:hyperlink r:id="rId11" w:history="1">
        <w:r w:rsidRPr="00104DA7">
          <w:rPr>
            <w:rStyle w:val="Kpr"/>
          </w:rPr>
          <w:t>eko etiketler</w:t>
        </w:r>
      </w:hyperlink>
      <w:r>
        <w:t>” ve “</w:t>
      </w:r>
      <w:hyperlink r:id="rId12" w:history="1">
        <w:r w:rsidRPr="00104DA7">
          <w:rPr>
            <w:rStyle w:val="Kpr"/>
          </w:rPr>
          <w:t>sertifikasyonlar</w:t>
        </w:r>
      </w:hyperlink>
      <w:r>
        <w:t>”, 2013 yılından bu tarafa yürürlükte olan “</w:t>
      </w:r>
      <w:hyperlink r:id="rId13" w:history="1">
        <w:r w:rsidRPr="00104DA7">
          <w:rPr>
            <w:rStyle w:val="Kpr"/>
          </w:rPr>
          <w:t>AB Kereste Yönetmeliği</w:t>
        </w:r>
      </w:hyperlink>
      <w:r>
        <w:t>” kapsamında birliği yapılan orman ürünleri ve mobilya ticaretinde “gönüllülük esasına” göre yardımcı olmaktadır.</w:t>
      </w:r>
    </w:p>
    <w:p w:rsidR="00104DA7" w:rsidRDefault="00104DA7" w:rsidP="00B6603A">
      <w:pPr>
        <w:jc w:val="both"/>
      </w:pPr>
      <w:r>
        <w:t xml:space="preserve">Türkiye’de tüm ormanlar devlet adına Orman Genel Müdürlüğünün (OGM) denetim ve gözetimi altında olup, sektörün ihtiyacı olan odun hammaddesi ağırlıklı olarak </w:t>
      </w:r>
      <w:r w:rsidR="00D94C63">
        <w:t xml:space="preserve">OGM tarafından uygulanmaktadır. OGM 2010’lu yıllardan itibaren FSC ile ormanlarını sertifikalı hale getirmiştir. Son yıllarda </w:t>
      </w:r>
      <w:r w:rsidR="00D94C63" w:rsidRPr="00D94C63">
        <w:t xml:space="preserve">PEFC </w:t>
      </w:r>
      <w:r w:rsidR="00D94C63">
        <w:t>(</w:t>
      </w:r>
      <w:r w:rsidR="00D94C63" w:rsidRPr="00D94C63">
        <w:t>Programmes Endorsement Forest Certification</w:t>
      </w:r>
      <w:r w:rsidR="00D94C63">
        <w:t>-</w:t>
      </w:r>
      <w:r w:rsidR="00D94C63" w:rsidRPr="00D94C63">
        <w:t>Onaylanmış Orman Belgelendirme Programları)</w:t>
      </w:r>
      <w:r w:rsidR="00D94C63">
        <w:t xml:space="preserve"> de etkin şekilde sektöre girmiştir.</w:t>
      </w:r>
    </w:p>
    <w:p w:rsidR="00D94C63" w:rsidRDefault="00D94C63" w:rsidP="00B6603A">
      <w:pPr>
        <w:jc w:val="both"/>
      </w:pPr>
      <w:r>
        <w:t xml:space="preserve">OGM tarafından yürütülen sertifikalandırma çalışmaları </w:t>
      </w:r>
      <w:hyperlink r:id="rId14" w:history="1">
        <w:r w:rsidRPr="000C3063">
          <w:rPr>
            <w:rStyle w:val="Kpr"/>
          </w:rPr>
          <w:t>https://sertifikasyon.ogm.gov.tr/</w:t>
        </w:r>
      </w:hyperlink>
      <w:r>
        <w:t xml:space="preserve"> adresinden takip edilebilmektedir. </w:t>
      </w:r>
    </w:p>
    <w:p w:rsidR="00D94C63" w:rsidRDefault="00D94C63" w:rsidP="00B6603A">
      <w:pPr>
        <w:jc w:val="both"/>
      </w:pPr>
      <w:r>
        <w:t xml:space="preserve">Hem FSC, hem de PEFC ülkemizde son derece yaygın ve güçlü olan özel sektör tarafından kullanılmaktadır. </w:t>
      </w:r>
    </w:p>
    <w:p w:rsidR="001C07E0" w:rsidRDefault="001C07E0" w:rsidP="00B6603A">
      <w:pPr>
        <w:jc w:val="both"/>
      </w:pPr>
      <w:r>
        <w:t>Bu çabalara rağmen d</w:t>
      </w:r>
      <w:r w:rsidR="00D94C63">
        <w:t xml:space="preserve">ünya genelindeki ormanlar ciddi şekilde azalmaktadır. Birleşmiş Milletler Gıda ve Tarım Teşkilatı (FAO) verilerine göre </w:t>
      </w:r>
      <w:r w:rsidR="00D94C63" w:rsidRPr="00D94C63">
        <w:t>1990-2020 yılları arasında toplam 420 milyon hektar orman tarım ve diğer alanlara dönüşmüştür.</w:t>
      </w:r>
      <w:r w:rsidRPr="001C07E0">
        <w:t xml:space="preserve"> </w:t>
      </w:r>
    </w:p>
    <w:p w:rsidR="00D94C63" w:rsidRDefault="001C07E0" w:rsidP="00B6603A">
      <w:pPr>
        <w:jc w:val="both"/>
      </w:pPr>
      <w:r>
        <w:t xml:space="preserve">Her ne kadar Avrupa Birliğinin ormanları artış gösterse de, </w:t>
      </w:r>
      <w:r w:rsidRPr="001C07E0">
        <w:t>başka ülkelerden AB’ye ithal edilen ürünler üretildikleri yerde ormanlara ve orman kaynaklarına çok önemli zararlar vermektedir.</w:t>
      </w:r>
      <w:r>
        <w:t xml:space="preserve"> Genel olarak, dünyadaki ormansızlaşmanın dörtte birinin kahve ve kakao üretiminden kaynaklandığı hesaplanmakta olup, bütün dünyadaki kahvenin %50’den fazlası, kakaonun ise %60’dan fazlası Avrupa Birliği tarafından ithal edilmektedir. </w:t>
      </w:r>
    </w:p>
    <w:p w:rsidR="001C07E0" w:rsidRDefault="001C07E0" w:rsidP="00B6603A">
      <w:pPr>
        <w:jc w:val="both"/>
      </w:pPr>
      <w:r>
        <w:t xml:space="preserve">Küresel orman kaybı önlenmeden, biyolojik çeşitliliğin korunması, Avrupa Birliğinin Sıfır Emisyon hedefine ulaşılması ve Yeşil Mutabakat ve Döngüsel Ekonominin tüm unsurları ile birlikte hayata geçirilmesi </w:t>
      </w:r>
      <w:r w:rsidR="008A13C9">
        <w:t>imkânsız</w:t>
      </w:r>
      <w:r>
        <w:t xml:space="preserve"> görülmektedir. </w:t>
      </w:r>
    </w:p>
    <w:p w:rsidR="001C07E0" w:rsidRDefault="001C07E0" w:rsidP="00B6603A">
      <w:pPr>
        <w:jc w:val="both"/>
      </w:pPr>
      <w:r w:rsidRPr="00490944">
        <w:t xml:space="preserve">Bu kapsamda Avrupa Birliği, kendi iç düzenlemelerine ilaveten, </w:t>
      </w:r>
      <w:r w:rsidR="008A13C9" w:rsidRPr="00490944">
        <w:t>dünya genelindeki ormasızlaşmaya da çözüm bulmaya çalışmış, bu çerçevede;</w:t>
      </w:r>
    </w:p>
    <w:p w:rsidR="008A13C9" w:rsidRDefault="008A13C9" w:rsidP="008A13C9">
      <w:pPr>
        <w:pStyle w:val="ListeParagraf"/>
        <w:numPr>
          <w:ilvl w:val="0"/>
          <w:numId w:val="1"/>
        </w:numPr>
        <w:jc w:val="both"/>
      </w:pPr>
      <w:r>
        <w:t xml:space="preserve">2007-2021 yılları arasında EU </w:t>
      </w:r>
      <w:hyperlink r:id="rId15" w:history="1">
        <w:r>
          <w:rPr>
            <w:rStyle w:val="Kpr"/>
          </w:rPr>
          <w:t>FLEG</w:t>
        </w:r>
        <w:r w:rsidRPr="008A13C9">
          <w:rPr>
            <w:rStyle w:val="Kpr"/>
          </w:rPr>
          <w:t>T</w:t>
        </w:r>
      </w:hyperlink>
      <w:r>
        <w:t xml:space="preserve"> (</w:t>
      </w:r>
      <w:r w:rsidRPr="008A13C9">
        <w:t>Forest Law Enforcement, Governance and Trade</w:t>
      </w:r>
      <w:r>
        <w:t xml:space="preserve">) uygulanmıştır. FLEGT gönüllü işbirliği anlaşmalarına (Voluntary partnership agreementVPAs) dayalı olarak çalışmıştır. </w:t>
      </w:r>
      <w:hyperlink r:id="rId16" w:history="1">
        <w:r w:rsidRPr="00F80C32">
          <w:rPr>
            <w:rStyle w:val="Kpr"/>
          </w:rPr>
          <w:t>https://environment.ec.europa.eu/topics/forests/deforestation/cooperation-partners_en</w:t>
        </w:r>
      </w:hyperlink>
      <w:r>
        <w:t xml:space="preserve"> </w:t>
      </w:r>
    </w:p>
    <w:p w:rsidR="008A13C9" w:rsidRDefault="008A13C9" w:rsidP="00490944">
      <w:pPr>
        <w:pStyle w:val="ListeParagraf"/>
        <w:numPr>
          <w:ilvl w:val="0"/>
          <w:numId w:val="1"/>
        </w:numPr>
        <w:jc w:val="both"/>
      </w:pPr>
      <w:r>
        <w:t>2019 yılında “</w:t>
      </w:r>
      <w:r w:rsidRPr="008A13C9">
        <w:t>Dünya Ormanlarını Korumak ve Eski haline Getirm</w:t>
      </w:r>
      <w:r>
        <w:t>ek için AB Eylemini Hızlandırma</w:t>
      </w:r>
      <w:r w:rsidR="00490944">
        <w:t xml:space="preserve"> Yönetmeliği-</w:t>
      </w:r>
      <w:r w:rsidR="00490944" w:rsidRPr="00490944">
        <w:t xml:space="preserve">Stepping up EU Action to Protect and Restore the World’s </w:t>
      </w:r>
      <w:hyperlink r:id="rId17" w:history="1">
        <w:r w:rsidR="00490944" w:rsidRPr="00490944">
          <w:rPr>
            <w:rStyle w:val="Kpr"/>
          </w:rPr>
          <w:t>Forests</w:t>
        </w:r>
      </w:hyperlink>
      <w:r w:rsidR="00490944">
        <w:t>” uygulamaya konmuştur.</w:t>
      </w:r>
    </w:p>
    <w:p w:rsidR="001C07E0" w:rsidRDefault="00490944" w:rsidP="00B6603A">
      <w:pPr>
        <w:jc w:val="both"/>
      </w:pPr>
      <w:r>
        <w:t>Bu sürecin devamı olarak, 2021 yılında AB Komisyonu tarafından hazırlanan “</w:t>
      </w:r>
      <w:r w:rsidRPr="00490944">
        <w:t>EU Deforestation-free Regulation</w:t>
      </w:r>
      <w:r>
        <w:t>” 2022 yılında AB Parlamentosu ve  AB Konseyi tarafından uygun bulunmuştur.</w:t>
      </w:r>
    </w:p>
    <w:p w:rsidR="00D94C63" w:rsidRDefault="00D94C63" w:rsidP="00B6603A">
      <w:pPr>
        <w:jc w:val="both"/>
      </w:pPr>
      <w:r w:rsidRPr="00D94C63">
        <w:t xml:space="preserve">6 Aralık 2022 tarihinde Avrupa Komisyonu web sayfasında yer alan </w:t>
      </w:r>
      <w:hyperlink r:id="rId18" w:history="1">
        <w:r w:rsidRPr="00D94C63">
          <w:rPr>
            <w:rStyle w:val="Kpr"/>
          </w:rPr>
          <w:t>habere </w:t>
        </w:r>
      </w:hyperlink>
      <w:r w:rsidRPr="00D94C63">
        <w:t>  göre </w:t>
      </w:r>
      <w:hyperlink r:id="rId19" w:history="1">
        <w:r w:rsidRPr="00D94C63">
          <w:t>Avrupa Parlamentosu</w:t>
        </w:r>
      </w:hyperlink>
      <w:r w:rsidRPr="00D94C63">
        <w:t> ve </w:t>
      </w:r>
      <w:hyperlink r:id="rId20" w:history="1">
        <w:r w:rsidRPr="00D94C63">
          <w:t>Avrupa Konseyi</w:t>
        </w:r>
      </w:hyperlink>
      <w:r w:rsidRPr="00D94C63">
        <w:t> Avrupa Birliğince ithal edilen veya buradan ihraç edilecek ve AB Ülkeleri içinde ticareti yapılacak orman ürünleri için “</w:t>
      </w:r>
      <w:r w:rsidRPr="00D94C63">
        <w:rPr>
          <w:i/>
          <w:iCs/>
        </w:rPr>
        <w:t>üretildikleri yerde ormansızlaşmaya neden olmadıklarına”</w:t>
      </w:r>
      <w:r w:rsidRPr="00D94C63">
        <w:t> dair kanıt</w:t>
      </w:r>
      <w:r w:rsidR="00490944">
        <w:t xml:space="preserve"> arayacaktır. </w:t>
      </w:r>
    </w:p>
    <w:p w:rsidR="00490944" w:rsidRDefault="00490944" w:rsidP="00490944">
      <w:pPr>
        <w:jc w:val="both"/>
      </w:pPr>
      <w:r>
        <w:t>2023 yılı Haziran ayında uygulamaya geçmesi beklenen bu Yönetmeliğin Palmiye yağı (hurma yağı), Sığır eti (beef), Kereste (timber), Kahve (Coffee), Kakao (Cocoa), Kauçuk (Rubber), Soya (Soybean) ticaretine dair kuralları büyük oranda değiştirmesi beklenmektedir. Bu temel ürünlere ilaveten; Çikolata (Chocolate), Mobilya (Furniture ), Baskılı kâğıt (Printed paper) gibi ürünler de etkilenecektir.</w:t>
      </w:r>
    </w:p>
    <w:p w:rsidR="00490944" w:rsidRDefault="00317339" w:rsidP="00490944">
      <w:pPr>
        <w:jc w:val="both"/>
      </w:pPr>
      <w:r>
        <w:t>Avrupa Birliği Türkiye’ nin bu ürünlerdeki en büyük ticari ortağı konumundadır. Diğer taraftan AB tarafından alınan bu kararın yakın zamanda Dünya Ticaret Örgütü dâhil bir çok uluslararası kurum ve ülke tarafından takip edileceği değerlendirilmektedir.</w:t>
      </w:r>
    </w:p>
    <w:p w:rsidR="00490944" w:rsidRDefault="00317339" w:rsidP="00490944">
      <w:pPr>
        <w:jc w:val="both"/>
      </w:pPr>
      <w:r>
        <w:t>Muhtemel zorlukların belirlenmesi ve çözüm önerilerinin geliştirilmesi için sektörün bir bütün olarak hazırlanması gerektiği, bunun için kamu, özel sektör, sivil toplum kuruluşları</w:t>
      </w:r>
      <w:r w:rsidR="00DE42FD">
        <w:t>, akademik çevreler</w:t>
      </w:r>
      <w:r>
        <w:t xml:space="preserve"> ve ilgili tüm ulusal, uluslararası paydaşların katılımı ile bir Eylem Planı</w:t>
      </w:r>
      <w:r w:rsidR="00DE42FD">
        <w:t xml:space="preserve"> hazırlanmasının çok isabetli olacağı değerlendirilmiştir.</w:t>
      </w:r>
    </w:p>
    <w:p w:rsidR="00490944" w:rsidRDefault="00DE42FD" w:rsidP="00DE42FD">
      <w:pPr>
        <w:jc w:val="both"/>
      </w:pPr>
      <w:r>
        <w:t>Bu çerçevede, sürecin başlamasına destek olmak amacıyla, FSC yetkilileri ile irtibata geçilmiş ve 25 Nisan 2023 Salı günü Saat: 14:00-1</w:t>
      </w:r>
      <w:r w:rsidR="004E2A2C">
        <w:t>6</w:t>
      </w:r>
      <w:r>
        <w:t>:</w:t>
      </w:r>
      <w:r w:rsidR="004E2A2C">
        <w:t>0</w:t>
      </w:r>
      <w:r>
        <w:t xml:space="preserve">0 (Türkiye Saati) </w:t>
      </w:r>
      <w:r w:rsidR="00591B4B">
        <w:t>arasında Zoom</w:t>
      </w:r>
      <w:r>
        <w:t xml:space="preserve"> Platformu üzerinden bir toplantı yapılması konusunda mutabık kalınmıştır.</w:t>
      </w:r>
    </w:p>
    <w:p w:rsidR="00591B4B" w:rsidRDefault="00591B4B" w:rsidP="00DE42FD">
      <w:pPr>
        <w:jc w:val="both"/>
      </w:pPr>
    </w:p>
    <w:p w:rsidR="00591B4B" w:rsidRDefault="00591B4B" w:rsidP="00591B4B">
      <w:pPr>
        <w:pStyle w:val="Balk1"/>
        <w:rPr>
          <w:sz w:val="28"/>
        </w:rPr>
      </w:pPr>
      <w:bookmarkStart w:id="1" w:name="_Toc131541561"/>
      <w:r w:rsidRPr="00591B4B">
        <w:rPr>
          <w:sz w:val="28"/>
        </w:rPr>
        <w:t>Toplantıdan Beklenti</w:t>
      </w:r>
      <w:bookmarkEnd w:id="1"/>
    </w:p>
    <w:p w:rsidR="00591B4B" w:rsidRDefault="00591B4B" w:rsidP="00591B4B">
      <w:r>
        <w:t xml:space="preserve">Toplantıdan beklenti FSC uygulamalarının ülkemiz ve dünyadaki durumunun değerlendirilmesi ve EU Deforestation-Free yönetmeliği kapsamında yapılabileceklerin müzakere edilmesidir. </w:t>
      </w:r>
    </w:p>
    <w:p w:rsidR="00591B4B" w:rsidRDefault="00591B4B" w:rsidP="00591B4B"/>
    <w:p w:rsidR="00591B4B" w:rsidRDefault="00591B4B" w:rsidP="00591B4B">
      <w:pPr>
        <w:pStyle w:val="Balk1"/>
        <w:rPr>
          <w:sz w:val="28"/>
        </w:rPr>
      </w:pPr>
      <w:bookmarkStart w:id="2" w:name="_Toc131541562"/>
      <w:r w:rsidRPr="00591B4B">
        <w:rPr>
          <w:sz w:val="28"/>
        </w:rPr>
        <w:t>Muhtemel Gündem</w:t>
      </w:r>
      <w:bookmarkEnd w:id="2"/>
    </w:p>
    <w:p w:rsidR="00591B4B" w:rsidRDefault="00591B4B" w:rsidP="00591B4B"/>
    <w:p w:rsidR="00591B4B" w:rsidRDefault="00591B4B" w:rsidP="00591B4B">
      <w:r>
        <w:t>14:00-14:05</w:t>
      </w:r>
      <w:r>
        <w:tab/>
        <w:t>Açılış ve Takdim</w:t>
      </w:r>
    </w:p>
    <w:p w:rsidR="00591B4B" w:rsidRDefault="00591B4B" w:rsidP="00591B4B">
      <w:r>
        <w:t>14:05-14:15</w:t>
      </w:r>
      <w:r>
        <w:tab/>
        <w:t>Katılımcıların Takdimi/Tanışma</w:t>
      </w:r>
    </w:p>
    <w:p w:rsidR="00591B4B" w:rsidRDefault="00591B4B" w:rsidP="00591B4B">
      <w:r>
        <w:t>14:15-14:30</w:t>
      </w:r>
      <w:r>
        <w:tab/>
        <w:t>FSC Uygulamaları Hakkında Sunum</w:t>
      </w:r>
      <w:r w:rsidR="00212F02">
        <w:t>-FSC</w:t>
      </w:r>
    </w:p>
    <w:p w:rsidR="00591B4B" w:rsidRDefault="00212F02" w:rsidP="00591B4B">
      <w:r>
        <w:t>14:30-14:45</w:t>
      </w:r>
      <w:r w:rsidR="00591B4B">
        <w:tab/>
        <w:t>EU Deforestation-Free Yönetmeliği Sunumu</w:t>
      </w:r>
      <w:r w:rsidR="000B7C53">
        <w:t xml:space="preserve">-FSC/EU </w:t>
      </w:r>
    </w:p>
    <w:p w:rsidR="000B7C53" w:rsidRDefault="00212F02" w:rsidP="00591B4B">
      <w:r>
        <w:t>14:45-15:00</w:t>
      </w:r>
      <w:r>
        <w:tab/>
      </w:r>
      <w:r w:rsidR="000B7C53">
        <w:t>UNECE/FAO Ekrem Yazıcı</w:t>
      </w:r>
    </w:p>
    <w:p w:rsidR="004E2A2C" w:rsidRDefault="004E2A2C" w:rsidP="00591B4B">
      <w:r>
        <w:t>15:00-15:15</w:t>
      </w:r>
      <w:r>
        <w:tab/>
        <w:t>Orman Genel Müdürlüğü Sunumu</w:t>
      </w:r>
      <w:r w:rsidR="000B7C53">
        <w:t xml:space="preserve">- </w:t>
      </w:r>
      <w:r w:rsidR="00212F02">
        <w:t xml:space="preserve">Sertifikasyon/Dijitalleşme </w:t>
      </w:r>
      <w:r w:rsidR="000B7C53">
        <w:t>/ORBİS</w:t>
      </w:r>
    </w:p>
    <w:p w:rsidR="004E2A2C" w:rsidRDefault="004E2A2C" w:rsidP="00591B4B">
      <w:r>
        <w:t>15:15-15:30</w:t>
      </w:r>
      <w:r>
        <w:tab/>
        <w:t>Romanya’nın Kereste Takip Sistemi</w:t>
      </w:r>
      <w:r w:rsidR="000B7C53">
        <w:t>- Canlı</w:t>
      </w:r>
    </w:p>
    <w:p w:rsidR="00591B4B" w:rsidRDefault="00591B4B" w:rsidP="00591B4B">
      <w:r>
        <w:t>15:</w:t>
      </w:r>
      <w:r w:rsidR="004E2A2C">
        <w:t>3</w:t>
      </w:r>
      <w:r>
        <w:t>0-15:</w:t>
      </w:r>
      <w:r w:rsidR="004E2A2C">
        <w:t>5</w:t>
      </w:r>
      <w:r>
        <w:t>0</w:t>
      </w:r>
      <w:r>
        <w:tab/>
        <w:t>Soru-Cevap</w:t>
      </w:r>
    </w:p>
    <w:p w:rsidR="00591B4B" w:rsidRDefault="00591B4B" w:rsidP="00591B4B">
      <w:r>
        <w:t>15:</w:t>
      </w:r>
      <w:r w:rsidR="004E2A2C">
        <w:t>50-16</w:t>
      </w:r>
      <w:r>
        <w:t>:</w:t>
      </w:r>
      <w:r w:rsidR="004E2A2C">
        <w:t>0</w:t>
      </w:r>
      <w:r>
        <w:t>0</w:t>
      </w:r>
      <w:r>
        <w:tab/>
        <w:t>Değerlendirme/Yol Haritası/Kapanış</w:t>
      </w:r>
    </w:p>
    <w:p w:rsidR="004E2A2C" w:rsidRDefault="004E2A2C">
      <w:r>
        <w:t>Not: Türkçe/İngilizce Simultane tercüme</w:t>
      </w:r>
      <w:r w:rsidR="00212F02">
        <w:t xml:space="preserve"> sağlanacaktır.</w:t>
      </w:r>
      <w:r>
        <w:br w:type="page"/>
      </w:r>
    </w:p>
    <w:p w:rsidR="00591B4B" w:rsidRDefault="00591B4B" w:rsidP="00591B4B"/>
    <w:p w:rsidR="00591B4B" w:rsidRDefault="00591B4B" w:rsidP="00591B4B">
      <w:pPr>
        <w:pStyle w:val="Balk1"/>
        <w:rPr>
          <w:sz w:val="28"/>
        </w:rPr>
      </w:pPr>
      <w:bookmarkStart w:id="3" w:name="_Toc131541563"/>
      <w:r w:rsidRPr="00591B4B">
        <w:rPr>
          <w:sz w:val="28"/>
        </w:rPr>
        <w:t>Muhtemel Katılımcılar</w:t>
      </w:r>
      <w:bookmarkEnd w:id="3"/>
    </w:p>
    <w:p w:rsidR="00724BC0" w:rsidRPr="00724BC0" w:rsidRDefault="00724BC0" w:rsidP="00724BC0"/>
    <w:p w:rsidR="004E2A2C" w:rsidRDefault="004E2A2C" w:rsidP="004E2A2C">
      <w:r>
        <w:t>Cumhurbaşkanlığı Strateji ve Bütçe Başkanlığı</w:t>
      </w:r>
    </w:p>
    <w:p w:rsidR="004E2A2C" w:rsidRDefault="004E2A2C" w:rsidP="004E2A2C">
      <w:r>
        <w:t>Orman Genel Müdürlüğü</w:t>
      </w:r>
    </w:p>
    <w:p w:rsidR="004E2A2C" w:rsidRDefault="004E2A2C" w:rsidP="004E2A2C">
      <w:r>
        <w:t>Ticaret Bakanlığı</w:t>
      </w:r>
    </w:p>
    <w:p w:rsidR="00144333" w:rsidRDefault="00144333" w:rsidP="004E2A2C">
      <w:r>
        <w:t>Akademisyenler</w:t>
      </w:r>
    </w:p>
    <w:p w:rsidR="004E2A2C" w:rsidRDefault="004E2A2C" w:rsidP="004E2A2C">
      <w:r>
        <w:t>ORKOOP</w:t>
      </w:r>
    </w:p>
    <w:p w:rsidR="004E2A2C" w:rsidRDefault="004E2A2C" w:rsidP="004E2A2C">
      <w:r>
        <w:t>MDF ve Yonga Levha Sanayicileri Derneği</w:t>
      </w:r>
    </w:p>
    <w:p w:rsidR="004E2A2C" w:rsidRDefault="004E2A2C" w:rsidP="004E2A2C">
      <w:r>
        <w:t>MOSDER - Türkiye Mobilya Sanayicileri Derneği</w:t>
      </w:r>
    </w:p>
    <w:p w:rsidR="004E2A2C" w:rsidRDefault="004E2A2C" w:rsidP="004E2A2C">
      <w:r>
        <w:t xml:space="preserve">Orman </w:t>
      </w:r>
      <w:r w:rsidR="00144333">
        <w:t>Mühendisleri</w:t>
      </w:r>
      <w:r>
        <w:t xml:space="preserve"> Odası</w:t>
      </w:r>
    </w:p>
    <w:p w:rsidR="004E2A2C" w:rsidRDefault="004E2A2C" w:rsidP="004E2A2C">
      <w:r>
        <w:t>Orta Anadolu İhracatçılar Birliği</w:t>
      </w:r>
    </w:p>
    <w:p w:rsidR="004E2A2C" w:rsidRDefault="004E2A2C" w:rsidP="004E2A2C">
      <w:r>
        <w:t>SOYDER</w:t>
      </w:r>
    </w:p>
    <w:p w:rsidR="004E2A2C" w:rsidRDefault="004E2A2C" w:rsidP="004E2A2C">
      <w:r>
        <w:t>TOBB Mobilya Meclisi</w:t>
      </w:r>
    </w:p>
    <w:p w:rsidR="004E2A2C" w:rsidRDefault="004E2A2C" w:rsidP="004E2A2C">
      <w:r>
        <w:t>TOBB Orman Ürünleri Meclisi</w:t>
      </w:r>
    </w:p>
    <w:p w:rsidR="004E2A2C" w:rsidRDefault="004E2A2C" w:rsidP="004E2A2C">
      <w:r>
        <w:t>TORİD</w:t>
      </w:r>
    </w:p>
    <w:p w:rsidR="00591B4B" w:rsidRDefault="004E2A2C" w:rsidP="004E2A2C">
      <w:r>
        <w:t>Ulusal Ahşap Birliği</w:t>
      </w:r>
    </w:p>
    <w:p w:rsidR="00724BC0" w:rsidRDefault="00724BC0" w:rsidP="004E2A2C"/>
    <w:p w:rsidR="00724BC0" w:rsidRDefault="00724BC0" w:rsidP="00724BC0">
      <w:pPr>
        <w:pStyle w:val="Balk1"/>
        <w:rPr>
          <w:sz w:val="28"/>
        </w:rPr>
      </w:pPr>
      <w:bookmarkStart w:id="4" w:name="_Toc131541564"/>
      <w:r w:rsidRPr="00724BC0">
        <w:rPr>
          <w:sz w:val="28"/>
        </w:rPr>
        <w:t>Muhtemel İş Takvimi</w:t>
      </w:r>
      <w:bookmarkEnd w:id="4"/>
    </w:p>
    <w:p w:rsidR="00212F02" w:rsidRDefault="00592DE3" w:rsidP="00724BC0">
      <w:r>
        <w:t>20 Mart 2023</w:t>
      </w:r>
      <w:r>
        <w:tab/>
        <w:t>İlk değerlendirme-yapıldı</w:t>
      </w:r>
    </w:p>
    <w:p w:rsidR="00592DE3" w:rsidRDefault="00592DE3" w:rsidP="00724BC0">
      <w:r>
        <w:t>3 Mart 2023</w:t>
      </w:r>
      <w:r>
        <w:tab/>
        <w:t>Birinci hazırlık toplantısı-yapıldı</w:t>
      </w:r>
    </w:p>
    <w:p w:rsidR="00724BC0" w:rsidRDefault="00724BC0" w:rsidP="00724BC0">
      <w:r>
        <w:t xml:space="preserve">7 Nisan 2023- </w:t>
      </w:r>
      <w:r w:rsidR="00592DE3">
        <w:tab/>
      </w:r>
      <w:r>
        <w:t>YOMSAD’ ın kendi iç değerlendirmesi</w:t>
      </w:r>
      <w:r w:rsidR="00212F02">
        <w:t>-Yapıldı</w:t>
      </w:r>
    </w:p>
    <w:p w:rsidR="00592DE3" w:rsidRDefault="00592DE3" w:rsidP="00724BC0">
      <w:r>
        <w:t xml:space="preserve">8 Nisan 2023- </w:t>
      </w:r>
      <w:r>
        <w:tab/>
        <w:t>FSC/EC/UNECE ile irtibat</w:t>
      </w:r>
    </w:p>
    <w:p w:rsidR="00724BC0" w:rsidRDefault="00724BC0" w:rsidP="00724BC0">
      <w:r>
        <w:t>11 Nisan 2023</w:t>
      </w:r>
      <w:r>
        <w:tab/>
        <w:t>Muhtemel katılımcılar ile ön hazırlık toplantısı yapılması</w:t>
      </w:r>
    </w:p>
    <w:p w:rsidR="00724BC0" w:rsidRDefault="00724BC0" w:rsidP="00724BC0">
      <w:r>
        <w:t>13 Nisan 2023</w:t>
      </w:r>
      <w:r>
        <w:tab/>
        <w:t>Taslak Gündem ve Katılımcıların FSC ile paylaşılması</w:t>
      </w:r>
    </w:p>
    <w:p w:rsidR="00592DE3" w:rsidRDefault="00592DE3" w:rsidP="00724BC0">
      <w:r>
        <w:t>14 Nisan 2023</w:t>
      </w:r>
      <w:r>
        <w:tab/>
        <w:t>YOMSAD Yönetim Kurulu Toplantısı</w:t>
      </w:r>
      <w:bookmarkStart w:id="5" w:name="_GoBack"/>
      <w:bookmarkEnd w:id="5"/>
    </w:p>
    <w:p w:rsidR="00724BC0" w:rsidRDefault="00724BC0" w:rsidP="00724BC0">
      <w:r>
        <w:t>18 Nisan 2023</w:t>
      </w:r>
      <w:r>
        <w:tab/>
        <w:t>Gündemin, Katılımcıların, Bilgi Notlarının tamamlanması ve duyurulması</w:t>
      </w:r>
    </w:p>
    <w:p w:rsidR="00724BC0" w:rsidRDefault="00724BC0" w:rsidP="00724BC0">
      <w:r>
        <w:t>25 Nisan 2023</w:t>
      </w:r>
      <w:r>
        <w:tab/>
        <w:t>Toplantı</w:t>
      </w:r>
    </w:p>
    <w:p w:rsidR="00340E70" w:rsidRDefault="00340E70" w:rsidP="00724BC0"/>
    <w:p w:rsidR="00340E70" w:rsidRDefault="00340E70" w:rsidP="00724BC0"/>
    <w:p w:rsidR="00340E70" w:rsidRDefault="00340E70" w:rsidP="00724BC0"/>
    <w:p w:rsidR="00340E70" w:rsidRDefault="00340E70" w:rsidP="00724BC0"/>
    <w:p w:rsidR="00340E70" w:rsidRDefault="00340E70" w:rsidP="00724BC0"/>
    <w:p w:rsidR="00340E70" w:rsidRDefault="00340E70" w:rsidP="00724BC0"/>
    <w:p w:rsidR="00340E70" w:rsidRDefault="00340E70" w:rsidP="00724BC0"/>
    <w:p w:rsidR="00340E70" w:rsidRDefault="00340E70" w:rsidP="00724BC0"/>
    <w:p w:rsidR="00340E70" w:rsidRDefault="00340E70" w:rsidP="00724BC0"/>
    <w:p w:rsidR="00340E70" w:rsidRDefault="00340E70" w:rsidP="00724BC0"/>
    <w:p w:rsidR="00340E70" w:rsidRPr="00724BC0" w:rsidRDefault="00340E70" w:rsidP="00724BC0"/>
    <w:p w:rsidR="00591B4B" w:rsidRPr="00591B4B" w:rsidRDefault="00591B4B" w:rsidP="00591B4B"/>
    <w:p w:rsidR="00B6603A" w:rsidRPr="00D361BB" w:rsidRDefault="00B6603A" w:rsidP="00B6603A">
      <w:pPr>
        <w:jc w:val="both"/>
      </w:pPr>
    </w:p>
    <w:p w:rsidR="00D361BB" w:rsidRDefault="00D361BB" w:rsidP="00D361BB">
      <w:pPr>
        <w:jc w:val="center"/>
      </w:pPr>
    </w:p>
    <w:p w:rsidR="00D361BB" w:rsidRDefault="00D361BB" w:rsidP="00D361BB">
      <w:pPr>
        <w:jc w:val="center"/>
      </w:pPr>
    </w:p>
    <w:sectPr w:rsidR="00D361BB">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22E" w:rsidRDefault="008E422E" w:rsidP="00490944">
      <w:pPr>
        <w:spacing w:after="0" w:line="240" w:lineRule="auto"/>
      </w:pPr>
      <w:r>
        <w:separator/>
      </w:r>
    </w:p>
  </w:endnote>
  <w:endnote w:type="continuationSeparator" w:id="0">
    <w:p w:rsidR="008E422E" w:rsidRDefault="008E422E" w:rsidP="0049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869708"/>
      <w:docPartObj>
        <w:docPartGallery w:val="Page Numbers (Bottom of Page)"/>
        <w:docPartUnique/>
      </w:docPartObj>
    </w:sdtPr>
    <w:sdtEndPr/>
    <w:sdtContent>
      <w:p w:rsidR="00490944" w:rsidRDefault="00490944">
        <w:pPr>
          <w:pStyle w:val="AltBilgi"/>
          <w:jc w:val="right"/>
        </w:pPr>
        <w:r>
          <w:fldChar w:fldCharType="begin"/>
        </w:r>
        <w:r>
          <w:instrText>PAGE   \* MERGEFORMAT</w:instrText>
        </w:r>
        <w:r>
          <w:fldChar w:fldCharType="separate"/>
        </w:r>
        <w:r w:rsidR="008E422E">
          <w:rPr>
            <w:noProof/>
          </w:rPr>
          <w:t>1</w:t>
        </w:r>
        <w:r>
          <w:fldChar w:fldCharType="end"/>
        </w:r>
      </w:p>
    </w:sdtContent>
  </w:sdt>
  <w:p w:rsidR="00490944" w:rsidRDefault="0049094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22E" w:rsidRDefault="008E422E" w:rsidP="00490944">
      <w:pPr>
        <w:spacing w:after="0" w:line="240" w:lineRule="auto"/>
      </w:pPr>
      <w:r>
        <w:separator/>
      </w:r>
    </w:p>
  </w:footnote>
  <w:footnote w:type="continuationSeparator" w:id="0">
    <w:p w:rsidR="008E422E" w:rsidRDefault="008E422E" w:rsidP="00490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F3C6E"/>
    <w:multiLevelType w:val="hybridMultilevel"/>
    <w:tmpl w:val="F0823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B5707BC"/>
    <w:multiLevelType w:val="hybridMultilevel"/>
    <w:tmpl w:val="C84CB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3B"/>
    <w:rsid w:val="000B7C53"/>
    <w:rsid w:val="00104DA7"/>
    <w:rsid w:val="00144333"/>
    <w:rsid w:val="001C07E0"/>
    <w:rsid w:val="00212F02"/>
    <w:rsid w:val="00317339"/>
    <w:rsid w:val="00340E70"/>
    <w:rsid w:val="003A6091"/>
    <w:rsid w:val="00490944"/>
    <w:rsid w:val="004E2A2C"/>
    <w:rsid w:val="00591B4B"/>
    <w:rsid w:val="00592DE3"/>
    <w:rsid w:val="005F50B8"/>
    <w:rsid w:val="00614FF8"/>
    <w:rsid w:val="006B386E"/>
    <w:rsid w:val="00724BC0"/>
    <w:rsid w:val="00762F03"/>
    <w:rsid w:val="008350CF"/>
    <w:rsid w:val="008A13C9"/>
    <w:rsid w:val="008A6AA7"/>
    <w:rsid w:val="008E422E"/>
    <w:rsid w:val="00AB6518"/>
    <w:rsid w:val="00B31094"/>
    <w:rsid w:val="00B6603A"/>
    <w:rsid w:val="00CA033B"/>
    <w:rsid w:val="00D361BB"/>
    <w:rsid w:val="00D94C63"/>
    <w:rsid w:val="00DE42FD"/>
    <w:rsid w:val="00FD0E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08777"/>
  <w15:chartTrackingRefBased/>
  <w15:docId w15:val="{42A46F87-84AE-4983-91AC-14CECDC9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361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36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D361BB"/>
    <w:rPr>
      <w:rFonts w:asciiTheme="majorHAnsi" w:eastAsiaTheme="majorEastAsia" w:hAnsiTheme="majorHAnsi" w:cstheme="majorBidi"/>
      <w:color w:val="2E74B5" w:themeColor="accent1" w:themeShade="BF"/>
      <w:sz w:val="32"/>
      <w:szCs w:val="32"/>
    </w:rPr>
  </w:style>
  <w:style w:type="character" w:styleId="Kpr">
    <w:name w:val="Hyperlink"/>
    <w:basedOn w:val="VarsaylanParagrafYazTipi"/>
    <w:uiPriority w:val="99"/>
    <w:unhideWhenUsed/>
    <w:rsid w:val="00104DA7"/>
    <w:rPr>
      <w:color w:val="0563C1" w:themeColor="hyperlink"/>
      <w:u w:val="single"/>
    </w:rPr>
  </w:style>
  <w:style w:type="character" w:styleId="zlenenKpr">
    <w:name w:val="FollowedHyperlink"/>
    <w:basedOn w:val="VarsaylanParagrafYazTipi"/>
    <w:uiPriority w:val="99"/>
    <w:semiHidden/>
    <w:unhideWhenUsed/>
    <w:rsid w:val="00D94C63"/>
    <w:rPr>
      <w:color w:val="954F72" w:themeColor="followedHyperlink"/>
      <w:u w:val="single"/>
    </w:rPr>
  </w:style>
  <w:style w:type="character" w:styleId="Vurgu">
    <w:name w:val="Emphasis"/>
    <w:basedOn w:val="VarsaylanParagrafYazTipi"/>
    <w:uiPriority w:val="20"/>
    <w:qFormat/>
    <w:rsid w:val="00D94C63"/>
    <w:rPr>
      <w:i/>
      <w:iCs/>
    </w:rPr>
  </w:style>
  <w:style w:type="paragraph" w:styleId="ListeParagraf">
    <w:name w:val="List Paragraph"/>
    <w:basedOn w:val="Normal"/>
    <w:uiPriority w:val="34"/>
    <w:qFormat/>
    <w:rsid w:val="008A13C9"/>
    <w:pPr>
      <w:ind w:left="720"/>
      <w:contextualSpacing/>
    </w:pPr>
  </w:style>
  <w:style w:type="paragraph" w:styleId="stBilgi">
    <w:name w:val="header"/>
    <w:basedOn w:val="Normal"/>
    <w:link w:val="stBilgiChar"/>
    <w:uiPriority w:val="99"/>
    <w:unhideWhenUsed/>
    <w:rsid w:val="004909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0944"/>
  </w:style>
  <w:style w:type="paragraph" w:styleId="AltBilgi">
    <w:name w:val="footer"/>
    <w:basedOn w:val="Normal"/>
    <w:link w:val="AltBilgiChar"/>
    <w:uiPriority w:val="99"/>
    <w:unhideWhenUsed/>
    <w:rsid w:val="0049094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0944"/>
  </w:style>
  <w:style w:type="paragraph" w:styleId="TBal">
    <w:name w:val="TOC Heading"/>
    <w:basedOn w:val="Balk1"/>
    <w:next w:val="Normal"/>
    <w:uiPriority w:val="39"/>
    <w:unhideWhenUsed/>
    <w:qFormat/>
    <w:rsid w:val="005F50B8"/>
    <w:pPr>
      <w:outlineLvl w:val="9"/>
    </w:pPr>
    <w:rPr>
      <w:lang w:eastAsia="tr-TR"/>
    </w:rPr>
  </w:style>
  <w:style w:type="paragraph" w:styleId="T1">
    <w:name w:val="toc 1"/>
    <w:basedOn w:val="Normal"/>
    <w:next w:val="Normal"/>
    <w:autoRedefine/>
    <w:uiPriority w:val="39"/>
    <w:unhideWhenUsed/>
    <w:rsid w:val="005F50B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09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vironment.ec.europa.eu/topics/forests/deforestation/illegal-logging/timber-regulation_en" TargetMode="External"/><Relationship Id="rId18" Type="http://schemas.openxmlformats.org/officeDocument/2006/relationships/hyperlink" Target="https://ec.europa.eu/commission/presscorner/detail/en/ip_22_744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sc.org/en/find-the-right-certification-or-licence" TargetMode="External"/><Relationship Id="rId17" Type="http://schemas.openxmlformats.org/officeDocument/2006/relationships/hyperlink" Target="https://eur-lex.europa.eu/legal-content/EN/TXT/?qid=1565272554103&amp;uri=CELEX:52019DC0352" TargetMode="External"/><Relationship Id="rId2" Type="http://schemas.openxmlformats.org/officeDocument/2006/relationships/numbering" Target="numbering.xml"/><Relationship Id="rId16" Type="http://schemas.openxmlformats.org/officeDocument/2006/relationships/hyperlink" Target="https://environment.ec.europa.eu/topics/forests/deforestation/cooperation-partners_en" TargetMode="External"/><Relationship Id="rId20" Type="http://schemas.openxmlformats.org/officeDocument/2006/relationships/hyperlink" Target="https://www.consilium.europa.eu/en/press/press-releases/2022/12/06/council-and-parliament-strike-provisional-deal-to-cut-down-deforestation-worldw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sc.org/en/what-the-fsc-labels-mean" TargetMode="External"/><Relationship Id="rId5" Type="http://schemas.openxmlformats.org/officeDocument/2006/relationships/webSettings" Target="webSettings.xml"/><Relationship Id="rId15" Type="http://schemas.openxmlformats.org/officeDocument/2006/relationships/hyperlink" Target="https://efi.int/partnerships/euflegt" TargetMode="External"/><Relationship Id="rId23" Type="http://schemas.openxmlformats.org/officeDocument/2006/relationships/theme" Target="theme/theme1.xml"/><Relationship Id="rId10" Type="http://schemas.openxmlformats.org/officeDocument/2006/relationships/hyperlink" Target="https://fsc.org/en" TargetMode="External"/><Relationship Id="rId19" Type="http://schemas.openxmlformats.org/officeDocument/2006/relationships/hyperlink" Target="https://www.europarl.europa.eu/news/en/press-room/20221205IPR60607/deal-on-new-law-to-ensure-products-causing-deforestation-are-not-sold-in-the-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rtifikasyon.ogm.gov.tr/"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7BC05-B828-45B0-9758-E920F0AB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Pages>
  <Words>1147</Words>
  <Characters>6543</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Başlıklar</vt:lpstr>
      </vt:variant>
      <vt:variant>
        <vt:i4>5</vt:i4>
      </vt:variant>
    </vt:vector>
  </HeadingPairs>
  <TitlesOfParts>
    <vt:vector size="6" baseType="lpstr">
      <vt:lpstr/>
      <vt:lpstr>Konunun Geçmişi</vt:lpstr>
      <vt:lpstr>Toplantıdan Beklenti</vt:lpstr>
      <vt:lpstr>Muhtemel Gündem</vt:lpstr>
      <vt:lpstr>Muhtemel Katılımcılar</vt:lpstr>
      <vt:lpstr>Muhtemel İş Takvimi</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Belen</dc:creator>
  <cp:keywords/>
  <dc:description/>
  <cp:lastModifiedBy>İsmail Belen</cp:lastModifiedBy>
  <cp:revision>14</cp:revision>
  <dcterms:created xsi:type="dcterms:W3CDTF">2023-04-03T20:41:00Z</dcterms:created>
  <dcterms:modified xsi:type="dcterms:W3CDTF">2023-04-07T19:39:00Z</dcterms:modified>
</cp:coreProperties>
</file>