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503" w:rsidRDefault="00521503" w:rsidP="00521503">
      <w:pPr>
        <w:rPr>
          <w:rFonts w:cs="Arial"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707896" cy="781050"/>
            <wp:effectExtent l="0" t="0" r="6985" b="0"/>
            <wp:docPr id="1" name="Resim 1" descr="Gö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ön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26" cy="78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  <w:r>
        <w:rPr>
          <w:rFonts w:cs="Arial"/>
          <w:color w:val="000000"/>
          <w:sz w:val="18"/>
          <w:szCs w:val="18"/>
          <w:shd w:val="clear" w:color="auto" w:fill="FFFFFF"/>
        </w:rPr>
        <w:tab/>
      </w:r>
    </w:p>
    <w:p w:rsidR="00521503" w:rsidRPr="00521503" w:rsidRDefault="00521503" w:rsidP="00521503">
      <w:pPr>
        <w:rPr>
          <w:rFonts w:cs="Arial"/>
          <w:b/>
          <w:color w:val="000000"/>
          <w:sz w:val="20"/>
          <w:szCs w:val="18"/>
          <w:shd w:val="clear" w:color="auto" w:fill="FFFFFF"/>
        </w:rPr>
      </w:pPr>
      <w:r>
        <w:rPr>
          <w:rFonts w:cs="Arial"/>
          <w:color w:val="000000"/>
          <w:sz w:val="18"/>
          <w:szCs w:val="18"/>
          <w:shd w:val="clear" w:color="auto" w:fill="FFFFFF"/>
        </w:rPr>
        <w:t>Konu:</w:t>
      </w:r>
      <w:r w:rsidRPr="00521503">
        <w:t xml:space="preserve"> </w:t>
      </w:r>
      <w:r>
        <w:t xml:space="preserve">2013-2014-2015 Yılı Orman ve Ağaç Ürünleri Raporunun Hazırlanması </w:t>
      </w:r>
      <w:r>
        <w:tab/>
      </w:r>
      <w:r>
        <w:tab/>
      </w:r>
      <w:r w:rsidR="00854854">
        <w:t>11 Eylül</w:t>
      </w:r>
      <w:r w:rsidRPr="00521503">
        <w:rPr>
          <w:rFonts w:cs="Arial"/>
          <w:b/>
          <w:color w:val="000000"/>
          <w:sz w:val="20"/>
          <w:szCs w:val="18"/>
          <w:shd w:val="clear" w:color="auto" w:fill="FFFFFF"/>
        </w:rPr>
        <w:t xml:space="preserve"> 2015</w:t>
      </w:r>
    </w:p>
    <w:p w:rsidR="00521503" w:rsidRDefault="00521503" w:rsidP="00521503"/>
    <w:p w:rsidR="00521503" w:rsidRDefault="00521503" w:rsidP="00301275">
      <w:pPr>
        <w:jc w:val="center"/>
        <w:rPr>
          <w:rFonts w:cs="Arial"/>
          <w:color w:val="000000"/>
          <w:sz w:val="24"/>
          <w:szCs w:val="18"/>
          <w:shd w:val="clear" w:color="auto" w:fill="FFFFFF"/>
        </w:rPr>
      </w:pPr>
    </w:p>
    <w:p w:rsidR="00521503" w:rsidRDefault="00521503" w:rsidP="00301275">
      <w:pPr>
        <w:jc w:val="center"/>
        <w:rPr>
          <w:rFonts w:cs="Arial"/>
          <w:color w:val="000000"/>
          <w:sz w:val="24"/>
          <w:szCs w:val="18"/>
          <w:shd w:val="clear" w:color="auto" w:fill="FFFFFF"/>
        </w:rPr>
      </w:pPr>
    </w:p>
    <w:p w:rsidR="00301275" w:rsidRPr="004A5F12" w:rsidRDefault="00301275" w:rsidP="00301275">
      <w:pPr>
        <w:jc w:val="center"/>
        <w:rPr>
          <w:rFonts w:cs="Arial"/>
          <w:color w:val="000000"/>
          <w:sz w:val="24"/>
          <w:szCs w:val="18"/>
          <w:shd w:val="clear" w:color="auto" w:fill="FFFFFF"/>
        </w:rPr>
      </w:pPr>
      <w:r w:rsidRPr="004A5F12">
        <w:rPr>
          <w:rFonts w:cs="Arial"/>
          <w:color w:val="000000"/>
          <w:sz w:val="24"/>
          <w:szCs w:val="18"/>
          <w:shd w:val="clear" w:color="auto" w:fill="FFFFFF"/>
        </w:rPr>
        <w:t>TOBB Türkiye Orman Ürünleri Meclisi Başkanlığına</w:t>
      </w:r>
    </w:p>
    <w:p w:rsidR="00301275" w:rsidRPr="004A5F12" w:rsidRDefault="00301275" w:rsidP="00301275">
      <w:pPr>
        <w:jc w:val="center"/>
        <w:rPr>
          <w:rFonts w:cs="Arial"/>
          <w:color w:val="000000"/>
          <w:sz w:val="18"/>
          <w:szCs w:val="18"/>
          <w:shd w:val="clear" w:color="auto" w:fill="FFFFFF"/>
        </w:rPr>
      </w:pPr>
    </w:p>
    <w:p w:rsidR="00301275" w:rsidRPr="004A5F12" w:rsidRDefault="00556B56" w:rsidP="009140F4">
      <w:pPr>
        <w:jc w:val="both"/>
        <w:rPr>
          <w:color w:val="404040"/>
          <w:sz w:val="24"/>
          <w:szCs w:val="24"/>
          <w:shd w:val="clear" w:color="auto" w:fill="FFFFFF"/>
        </w:rPr>
      </w:pPr>
      <w:r w:rsidRPr="004A5F12">
        <w:rPr>
          <w:sz w:val="24"/>
          <w:szCs w:val="24"/>
        </w:rPr>
        <w:t>Malumlarınız olduğu üzere “Türkiye Orman Ürünleri Meclisi” koordinasyonunda “</w:t>
      </w:r>
      <w:r w:rsidRPr="004A5F12">
        <w:rPr>
          <w:color w:val="404040"/>
          <w:sz w:val="24"/>
          <w:szCs w:val="24"/>
          <w:shd w:val="clear" w:color="auto" w:fill="FFFFFF"/>
        </w:rPr>
        <w:t>ORMAN ÜRÜNLERİ SEKTÖR MECLİS RAPORLARI</w:t>
      </w:r>
      <w:r w:rsidR="0040790E" w:rsidRPr="004A5F12">
        <w:rPr>
          <w:rStyle w:val="DipnotBavurusu"/>
          <w:color w:val="404040"/>
          <w:sz w:val="24"/>
          <w:szCs w:val="24"/>
          <w:shd w:val="clear" w:color="auto" w:fill="FFFFFF"/>
        </w:rPr>
        <w:footnoteReference w:id="1"/>
      </w:r>
      <w:r w:rsidRPr="004A5F12">
        <w:rPr>
          <w:color w:val="404040"/>
          <w:sz w:val="24"/>
          <w:szCs w:val="24"/>
          <w:shd w:val="clear" w:color="auto" w:fill="FFFFFF"/>
        </w:rPr>
        <w:t>” yayınlanmaktadır. Bu kapsamda 2014 yılında yayınlanan 2012</w:t>
      </w:r>
      <w:r w:rsidRPr="004A5F12">
        <w:rPr>
          <w:rStyle w:val="DipnotBavurusu"/>
          <w:color w:val="404040"/>
          <w:sz w:val="24"/>
          <w:szCs w:val="24"/>
          <w:shd w:val="clear" w:color="auto" w:fill="FFFFFF"/>
        </w:rPr>
        <w:footnoteReference w:id="2"/>
      </w:r>
      <w:r w:rsidRPr="004A5F12">
        <w:rPr>
          <w:color w:val="404040"/>
          <w:sz w:val="24"/>
          <w:szCs w:val="24"/>
          <w:shd w:val="clear" w:color="auto" w:fill="FFFFFF"/>
        </w:rPr>
        <w:t xml:space="preserve"> yılı raporu ve 2012 yılında yayınlanan 2011</w:t>
      </w:r>
      <w:r w:rsidRPr="004A5F12">
        <w:rPr>
          <w:rStyle w:val="DipnotBavurusu"/>
          <w:color w:val="404040"/>
          <w:sz w:val="24"/>
          <w:szCs w:val="24"/>
          <w:shd w:val="clear" w:color="auto" w:fill="FFFFFF"/>
        </w:rPr>
        <w:footnoteReference w:id="3"/>
      </w:r>
      <w:r w:rsidRPr="004A5F12">
        <w:rPr>
          <w:color w:val="404040"/>
          <w:sz w:val="24"/>
          <w:szCs w:val="24"/>
          <w:shd w:val="clear" w:color="auto" w:fill="FFFFFF"/>
        </w:rPr>
        <w:t xml:space="preserve"> yılı raporu gözden geçirilmiştir.</w:t>
      </w:r>
    </w:p>
    <w:p w:rsidR="0040790E" w:rsidRPr="004A5F12" w:rsidRDefault="004A5F12" w:rsidP="009140F4">
      <w:pPr>
        <w:jc w:val="both"/>
        <w:rPr>
          <w:sz w:val="24"/>
          <w:szCs w:val="24"/>
        </w:rPr>
      </w:pPr>
      <w:r>
        <w:rPr>
          <w:sz w:val="24"/>
          <w:szCs w:val="24"/>
        </w:rPr>
        <w:t>Bu raporlar</w:t>
      </w:r>
      <w:r w:rsidR="0040790E" w:rsidRPr="004A5F12">
        <w:rPr>
          <w:sz w:val="24"/>
          <w:szCs w:val="24"/>
        </w:rPr>
        <w:t xml:space="preserve"> incelendiğinde temel olarak: Kereste, Parke, Kaplama, Kontrplak Sektörü, Yonga ve Lif Levha Sektörlerinin raporlandığı görülmektedir. Ayrıca bu rapora ilave</w:t>
      </w:r>
      <w:r w:rsidRPr="004A5F12">
        <w:rPr>
          <w:sz w:val="24"/>
          <w:szCs w:val="24"/>
        </w:rPr>
        <w:t>ten</w:t>
      </w:r>
      <w:r w:rsidR="0040790E" w:rsidRPr="004A5F12">
        <w:rPr>
          <w:sz w:val="24"/>
          <w:szCs w:val="24"/>
        </w:rPr>
        <w:t xml:space="preserve"> “Mobilya Ürünleri, </w:t>
      </w:r>
      <w:r w:rsidR="009140F4" w:rsidRPr="004A5F12">
        <w:rPr>
          <w:sz w:val="24"/>
          <w:szCs w:val="24"/>
        </w:rPr>
        <w:t>Kâğıt</w:t>
      </w:r>
      <w:r w:rsidR="0040790E" w:rsidRPr="004A5F12">
        <w:rPr>
          <w:sz w:val="24"/>
          <w:szCs w:val="24"/>
        </w:rPr>
        <w:t xml:space="preserve"> ve </w:t>
      </w:r>
      <w:r w:rsidR="009140F4" w:rsidRPr="004A5F12">
        <w:rPr>
          <w:sz w:val="24"/>
          <w:szCs w:val="24"/>
        </w:rPr>
        <w:t>Kâğıt</w:t>
      </w:r>
      <w:r w:rsidR="0040790E" w:rsidRPr="004A5F12">
        <w:rPr>
          <w:sz w:val="24"/>
          <w:szCs w:val="24"/>
        </w:rPr>
        <w:t xml:space="preserve"> Ürünleri” gibi sektör meclisleri tarafından ayrı ayrı raporlar yayınlanmaktadır.</w:t>
      </w:r>
    </w:p>
    <w:p w:rsidR="009140F4" w:rsidRPr="004A5F12" w:rsidRDefault="00B060A5" w:rsidP="009140F4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Türkiye Orman Ürünleri Meclisinin hazırladığı raporların bir benzeri, Ülkemizin de üyesi olduğu, Birleşmiş Milletler Avrupa Ekonomik Komisyonu Ormancılık ve Kereste Bölümü </w:t>
      </w:r>
      <w:r w:rsidRPr="00854854">
        <w:rPr>
          <w:sz w:val="24"/>
          <w:szCs w:val="24"/>
          <w:lang w:val="en-US"/>
        </w:rPr>
        <w:t>(UNECE/FAO Forestry and Timber Section</w:t>
      </w:r>
      <w:r w:rsidRPr="004A5F12">
        <w:rPr>
          <w:rStyle w:val="DipnotBavurusu"/>
          <w:sz w:val="24"/>
          <w:szCs w:val="24"/>
        </w:rPr>
        <w:footnoteReference w:id="4"/>
      </w:r>
      <w:r w:rsidRPr="004A5F12">
        <w:rPr>
          <w:sz w:val="24"/>
          <w:szCs w:val="24"/>
        </w:rPr>
        <w:t>) tarafından hazırlanmakta</w:t>
      </w:r>
      <w:r w:rsidR="004A5F12" w:rsidRPr="004A5F12">
        <w:rPr>
          <w:sz w:val="24"/>
          <w:szCs w:val="24"/>
        </w:rPr>
        <w:t xml:space="preserve"> ve </w:t>
      </w:r>
      <w:r w:rsidRPr="004A5F12">
        <w:rPr>
          <w:sz w:val="24"/>
          <w:szCs w:val="24"/>
        </w:rPr>
        <w:t>“Orman Ürünleri Yıllık Pazar Değerlendirmesi Raporları” ve diğer ilgili sektör raporları</w:t>
      </w:r>
      <w:r w:rsidRPr="004A5F12">
        <w:rPr>
          <w:rStyle w:val="DipnotBavurusu"/>
          <w:sz w:val="24"/>
          <w:szCs w:val="24"/>
        </w:rPr>
        <w:footnoteReference w:id="5"/>
      </w:r>
      <w:r w:rsidRPr="004A5F12">
        <w:rPr>
          <w:sz w:val="24"/>
          <w:szCs w:val="24"/>
        </w:rPr>
        <w:t xml:space="preserve"> yayınlanmaktadır.</w:t>
      </w:r>
    </w:p>
    <w:p w:rsidR="00B060A5" w:rsidRPr="004A5F12" w:rsidRDefault="00B060A5" w:rsidP="009140F4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TOBB tarafından hazırlanan raporlar ile UNECE tarafından hazırlanan raporlar arasında bir takım </w:t>
      </w:r>
      <w:r w:rsidR="00854854" w:rsidRPr="004A5F12">
        <w:rPr>
          <w:sz w:val="24"/>
          <w:szCs w:val="24"/>
        </w:rPr>
        <w:t>yöntem</w:t>
      </w:r>
      <w:r w:rsidRPr="004A5F12">
        <w:rPr>
          <w:sz w:val="24"/>
          <w:szCs w:val="24"/>
        </w:rPr>
        <w:t xml:space="preserve"> ve kapsam farklılıkları olduğu görülmekte</w:t>
      </w:r>
      <w:r w:rsidR="00404D3D" w:rsidRPr="004A5F12">
        <w:rPr>
          <w:sz w:val="24"/>
          <w:szCs w:val="24"/>
        </w:rPr>
        <w:t>, UNECE Orman Sektörü raporlarının “</w:t>
      </w:r>
      <w:r w:rsidR="00854854" w:rsidRPr="004A5F12">
        <w:rPr>
          <w:sz w:val="24"/>
          <w:szCs w:val="24"/>
        </w:rPr>
        <w:t>kâğıt</w:t>
      </w:r>
      <w:r w:rsidR="00404D3D" w:rsidRPr="004A5F12">
        <w:rPr>
          <w:sz w:val="24"/>
          <w:szCs w:val="24"/>
        </w:rPr>
        <w:t xml:space="preserve">, </w:t>
      </w:r>
      <w:r w:rsidR="00854854" w:rsidRPr="004A5F12">
        <w:rPr>
          <w:sz w:val="24"/>
          <w:szCs w:val="24"/>
        </w:rPr>
        <w:t>kâğıt</w:t>
      </w:r>
      <w:r w:rsidR="00404D3D" w:rsidRPr="004A5F12">
        <w:rPr>
          <w:sz w:val="24"/>
          <w:szCs w:val="24"/>
        </w:rPr>
        <w:t xml:space="preserve"> hamuru, mobilya, biyoenerji, </w:t>
      </w:r>
      <w:proofErr w:type="spellStart"/>
      <w:r w:rsidR="00404D3D" w:rsidRPr="004A5F12">
        <w:rPr>
          <w:sz w:val="24"/>
          <w:szCs w:val="24"/>
        </w:rPr>
        <w:t>biyoplastik</w:t>
      </w:r>
      <w:proofErr w:type="spellEnd"/>
      <w:r w:rsidR="00404D3D" w:rsidRPr="004A5F12">
        <w:rPr>
          <w:sz w:val="24"/>
          <w:szCs w:val="24"/>
        </w:rPr>
        <w:t xml:space="preserve">, odun dışı orman ürün ve hizmetleri gibi” TOBB raporlarında yer almayan konuları da içerdiği müşahede edilmektedir. </w:t>
      </w:r>
    </w:p>
    <w:p w:rsidR="00404D3D" w:rsidRPr="004A5F12" w:rsidRDefault="00404D3D" w:rsidP="009140F4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Her ülkenin kendi şartları muvacehesinde kendi raporlarını hazırlaması gayet normal olmakla birlikte; 2023 yılına kadar 16 milyar Dolar ihracat yapmayı hedefleyen “orman ve ağaç sektörünün” bütün uygulamalarını dünya ile </w:t>
      </w:r>
      <w:proofErr w:type="gramStart"/>
      <w:r w:rsidRPr="004A5F12">
        <w:rPr>
          <w:sz w:val="24"/>
          <w:szCs w:val="24"/>
        </w:rPr>
        <w:t>entegre</w:t>
      </w:r>
      <w:proofErr w:type="gramEnd"/>
      <w:r w:rsidRPr="004A5F12">
        <w:rPr>
          <w:sz w:val="24"/>
          <w:szCs w:val="24"/>
        </w:rPr>
        <w:t xml:space="preserve"> etmesinin fevkalade faydalı olacağı </w:t>
      </w:r>
      <w:r w:rsidR="001602F8" w:rsidRPr="004A5F12">
        <w:rPr>
          <w:sz w:val="24"/>
          <w:szCs w:val="24"/>
        </w:rPr>
        <w:t>değerIendirilmektedir</w:t>
      </w:r>
      <w:r w:rsidRPr="004A5F12">
        <w:rPr>
          <w:sz w:val="24"/>
          <w:szCs w:val="24"/>
        </w:rPr>
        <w:t>.</w:t>
      </w:r>
    </w:p>
    <w:p w:rsidR="001602F8" w:rsidRPr="004A5F12" w:rsidRDefault="001602F8" w:rsidP="009140F4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Diğer taraftan 2012 yılında tüm dünya tarafından kabul edilen “İstediğimiz Gelecek” isimli belge ve 2015 yılı Eylül ayında kabul edilmesi beklenen “2015 Yılı Sürdürülebilir Kalkınma </w:t>
      </w:r>
      <w:r w:rsidRPr="004A5F12">
        <w:rPr>
          <w:sz w:val="24"/>
          <w:szCs w:val="24"/>
        </w:rPr>
        <w:lastRenderedPageBreak/>
        <w:t>Hedefleri” ormancılık sektörüne yeni ufuklar çizmekte ve kamu ile birlikte özel sektöre de “liderlik” görevi yüklemektedir.</w:t>
      </w:r>
    </w:p>
    <w:p w:rsidR="001602F8" w:rsidRPr="004A5F12" w:rsidRDefault="00536BC6" w:rsidP="009140F4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Bu çerçevede </w:t>
      </w:r>
      <w:r w:rsidR="00334952" w:rsidRPr="004A5F12">
        <w:rPr>
          <w:sz w:val="24"/>
          <w:szCs w:val="24"/>
        </w:rPr>
        <w:t xml:space="preserve">Meclisiniz tarafından hazırlanan “Sektör” raporlarının; </w:t>
      </w:r>
      <w:r w:rsidR="004A5F12" w:rsidRPr="004A5F12">
        <w:rPr>
          <w:sz w:val="24"/>
          <w:szCs w:val="24"/>
        </w:rPr>
        <w:t xml:space="preserve">dünyadaki gelişmeler dahil </w:t>
      </w:r>
      <w:r w:rsidR="00334952" w:rsidRPr="004A5F12">
        <w:rPr>
          <w:sz w:val="24"/>
          <w:szCs w:val="24"/>
        </w:rPr>
        <w:t xml:space="preserve">ormancılığın ihata ettiği tüm hususları (sivil havacılık, arazi yönetimi, kuraklıkla mücadele, iklim, turizm, gıda güvenliği </w:t>
      </w:r>
      <w:proofErr w:type="spellStart"/>
      <w:r w:rsidR="00334952" w:rsidRPr="004A5F12">
        <w:rPr>
          <w:sz w:val="24"/>
          <w:szCs w:val="24"/>
        </w:rPr>
        <w:t>vb</w:t>
      </w:r>
      <w:proofErr w:type="spellEnd"/>
      <w:r w:rsidR="00334952" w:rsidRPr="004A5F12">
        <w:rPr>
          <w:sz w:val="24"/>
          <w:szCs w:val="24"/>
        </w:rPr>
        <w:t xml:space="preserve"> konular dahil) içerecek şekilde hazırlanmasının, dünya ile </w:t>
      </w:r>
      <w:proofErr w:type="gramStart"/>
      <w:r w:rsidR="00334952" w:rsidRPr="004A5F12">
        <w:rPr>
          <w:sz w:val="24"/>
          <w:szCs w:val="24"/>
        </w:rPr>
        <w:t>entegre</w:t>
      </w:r>
      <w:proofErr w:type="gramEnd"/>
      <w:r w:rsidR="00334952" w:rsidRPr="004A5F12">
        <w:rPr>
          <w:sz w:val="24"/>
          <w:szCs w:val="24"/>
        </w:rPr>
        <w:t xml:space="preserve"> ve benzer format-içerikte olması daha etkili ve hızlı sonuçlar alınmasına destek olacağı değerlendirilmektedir.</w:t>
      </w:r>
    </w:p>
    <w:p w:rsidR="0040790E" w:rsidRDefault="004A5F12" w:rsidP="004A5F12">
      <w:pPr>
        <w:jc w:val="both"/>
        <w:rPr>
          <w:sz w:val="24"/>
          <w:szCs w:val="24"/>
        </w:rPr>
      </w:pPr>
      <w:r w:rsidRPr="004A5F12">
        <w:rPr>
          <w:sz w:val="24"/>
          <w:szCs w:val="24"/>
        </w:rPr>
        <w:t xml:space="preserve">Ormancılık dâhil; çevre, sanayi, turizm, istihdam, ticaret, ekonomi, kalkınma gibi konularda çalışma yapmakta olan “Geleceği Önemseyenler Derneği” </w:t>
      </w:r>
      <w:r w:rsidR="00567E3F">
        <w:rPr>
          <w:sz w:val="24"/>
          <w:szCs w:val="24"/>
        </w:rPr>
        <w:t>2015 yılı raporlamasında işbirliği yapmaktan mutluluk duyacaktır.</w:t>
      </w:r>
    </w:p>
    <w:p w:rsidR="004A5F12" w:rsidRDefault="00567E3F" w:rsidP="004A5F12">
      <w:pPr>
        <w:jc w:val="both"/>
        <w:rPr>
          <w:sz w:val="24"/>
          <w:szCs w:val="24"/>
        </w:rPr>
      </w:pPr>
      <w:r>
        <w:rPr>
          <w:sz w:val="24"/>
          <w:szCs w:val="24"/>
        </w:rPr>
        <w:t>2015 yılı raporlam</w:t>
      </w:r>
      <w:r w:rsidR="00A971B5">
        <w:rPr>
          <w:sz w:val="24"/>
          <w:szCs w:val="24"/>
        </w:rPr>
        <w:t xml:space="preserve">asında </w:t>
      </w:r>
      <w:r w:rsidR="00854854">
        <w:rPr>
          <w:sz w:val="24"/>
          <w:szCs w:val="24"/>
        </w:rPr>
        <w:t>dikkate alınabileceği</w:t>
      </w:r>
      <w:r>
        <w:rPr>
          <w:sz w:val="24"/>
          <w:szCs w:val="24"/>
        </w:rPr>
        <w:t xml:space="preserve"> mülahazası ile </w:t>
      </w:r>
      <w:r w:rsidR="004A5F12">
        <w:rPr>
          <w:sz w:val="24"/>
          <w:szCs w:val="24"/>
        </w:rPr>
        <w:t>Dernek tarafından hazırlanan</w:t>
      </w:r>
      <w:r>
        <w:rPr>
          <w:sz w:val="24"/>
          <w:szCs w:val="24"/>
        </w:rPr>
        <w:t xml:space="preserve"> metin ekte takdim edilmektedir.</w:t>
      </w:r>
    </w:p>
    <w:p w:rsidR="00567E3F" w:rsidRDefault="00567E3F" w:rsidP="004A5F12">
      <w:pPr>
        <w:jc w:val="both"/>
        <w:rPr>
          <w:sz w:val="24"/>
          <w:szCs w:val="24"/>
        </w:rPr>
      </w:pPr>
      <w:r>
        <w:rPr>
          <w:sz w:val="24"/>
          <w:szCs w:val="24"/>
        </w:rPr>
        <w:t>Bu vesile ile sektöre verdiğiniz katkılar ve liderlik için teşekkür eder, başarılar dilerim.</w:t>
      </w:r>
    </w:p>
    <w:p w:rsidR="00567E3F" w:rsidRDefault="00567E3F" w:rsidP="004A5F12">
      <w:pPr>
        <w:jc w:val="both"/>
        <w:rPr>
          <w:sz w:val="24"/>
          <w:szCs w:val="24"/>
        </w:rPr>
      </w:pPr>
    </w:p>
    <w:p w:rsidR="00567E3F" w:rsidRDefault="00567E3F" w:rsidP="004A5F12">
      <w:pPr>
        <w:jc w:val="both"/>
        <w:rPr>
          <w:sz w:val="24"/>
          <w:szCs w:val="24"/>
        </w:rPr>
      </w:pPr>
      <w:r>
        <w:rPr>
          <w:sz w:val="24"/>
          <w:szCs w:val="24"/>
        </w:rPr>
        <w:t>İsmail BELEN</w:t>
      </w:r>
    </w:p>
    <w:p w:rsidR="00567E3F" w:rsidRDefault="00567E3F" w:rsidP="004A5F12">
      <w:pPr>
        <w:jc w:val="both"/>
        <w:rPr>
          <w:sz w:val="24"/>
          <w:szCs w:val="24"/>
        </w:rPr>
      </w:pPr>
      <w:r>
        <w:rPr>
          <w:sz w:val="24"/>
          <w:szCs w:val="24"/>
        </w:rPr>
        <w:t>GÖNDER Yönetim Kurulu Başkanı</w:t>
      </w:r>
    </w:p>
    <w:p w:rsidR="00521503" w:rsidRDefault="00521503" w:rsidP="004A5F12">
      <w:pPr>
        <w:jc w:val="both"/>
        <w:rPr>
          <w:sz w:val="24"/>
          <w:szCs w:val="24"/>
        </w:rPr>
      </w:pPr>
    </w:p>
    <w:p w:rsidR="00521503" w:rsidRDefault="00521503" w:rsidP="004A5F12">
      <w:pPr>
        <w:jc w:val="both"/>
        <w:rPr>
          <w:sz w:val="24"/>
          <w:szCs w:val="24"/>
        </w:rPr>
      </w:pPr>
    </w:p>
    <w:p w:rsidR="00521503" w:rsidRPr="004A5F12" w:rsidRDefault="00521503" w:rsidP="004A5F12">
      <w:pPr>
        <w:jc w:val="both"/>
      </w:pPr>
      <w:r>
        <w:rPr>
          <w:sz w:val="24"/>
          <w:szCs w:val="24"/>
        </w:rPr>
        <w:t>Ek:</w:t>
      </w:r>
      <w:r w:rsidR="00A971B5">
        <w:rPr>
          <w:sz w:val="24"/>
          <w:szCs w:val="24"/>
        </w:rPr>
        <w:t xml:space="preserve"> Proje Metni</w:t>
      </w:r>
      <w:r w:rsidR="00854854">
        <w:rPr>
          <w:sz w:val="24"/>
          <w:szCs w:val="24"/>
        </w:rPr>
        <w:t xml:space="preserve"> (Taslak)</w:t>
      </w:r>
    </w:p>
    <w:sectPr w:rsidR="00521503" w:rsidRPr="004A5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7F0" w:rsidRDefault="00E657F0" w:rsidP="00556B56">
      <w:pPr>
        <w:spacing w:after="0" w:line="240" w:lineRule="auto"/>
      </w:pPr>
      <w:r>
        <w:separator/>
      </w:r>
    </w:p>
  </w:endnote>
  <w:endnote w:type="continuationSeparator" w:id="0">
    <w:p w:rsidR="00E657F0" w:rsidRDefault="00E657F0" w:rsidP="0055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7F0" w:rsidRDefault="00E657F0" w:rsidP="00556B56">
      <w:pPr>
        <w:spacing w:after="0" w:line="240" w:lineRule="auto"/>
      </w:pPr>
      <w:r>
        <w:separator/>
      </w:r>
    </w:p>
  </w:footnote>
  <w:footnote w:type="continuationSeparator" w:id="0">
    <w:p w:rsidR="00E657F0" w:rsidRDefault="00E657F0" w:rsidP="00556B56">
      <w:pPr>
        <w:spacing w:after="0" w:line="240" w:lineRule="auto"/>
      </w:pPr>
      <w:r>
        <w:continuationSeparator/>
      </w:r>
    </w:p>
  </w:footnote>
  <w:footnote w:id="1">
    <w:p w:rsidR="0040790E" w:rsidRDefault="0040790E" w:rsidP="00334952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1" w:anchor="SektorYayinlari" w:history="1">
        <w:r w:rsidRPr="004527F0">
          <w:rPr>
            <w:rStyle w:val="Kpr"/>
          </w:rPr>
          <w:t>http://tobb.org.tr/YayinMudurlugu/Sayfalar/TOBB-Yayinlari.php#SektorYayinlari</w:t>
        </w:r>
      </w:hyperlink>
      <w:r>
        <w:t xml:space="preserve"> </w:t>
      </w:r>
    </w:p>
  </w:footnote>
  <w:footnote w:id="2">
    <w:p w:rsidR="00556B56" w:rsidRDefault="00556B56" w:rsidP="00334952">
      <w:pPr>
        <w:shd w:val="clear" w:color="auto" w:fill="FFFFFF"/>
        <w:spacing w:after="0" w:line="240" w:lineRule="auto"/>
        <w:jc w:val="both"/>
      </w:pPr>
      <w:r>
        <w:rPr>
          <w:rStyle w:val="DipnotBavurusu"/>
        </w:rPr>
        <w:footnoteRef/>
      </w:r>
      <w:r>
        <w:t xml:space="preserve"> </w:t>
      </w:r>
      <w:r w:rsidRPr="00556B56">
        <w:rPr>
          <w:rFonts w:ascii="Verdana" w:eastAsia="Times New Roman" w:hAnsi="Verdana" w:cs="Times New Roman"/>
          <w:color w:val="404040"/>
          <w:sz w:val="18"/>
          <w:szCs w:val="18"/>
          <w:lang w:eastAsia="tr-TR"/>
        </w:rPr>
        <w:t>TOBB TÜRKİYE ORMAN ÜRÜNLERİ SEKTÖR MECLİS RAPORU 2012 - </w:t>
      </w:r>
      <w:hyperlink r:id="rId2" w:history="1">
        <w:r w:rsidRPr="00556B56">
          <w:rPr>
            <w:rFonts w:ascii="Verdana" w:eastAsia="Times New Roman" w:hAnsi="Verdana" w:cs="Times New Roman"/>
            <w:color w:val="0000FF"/>
            <w:sz w:val="18"/>
            <w:szCs w:val="18"/>
            <w:bdr w:val="none" w:sz="0" w:space="0" w:color="auto" w:frame="1"/>
            <w:lang w:eastAsia="tr-TR"/>
          </w:rPr>
          <w:t>(PDF 1.70MB)</w:t>
        </w:r>
      </w:hyperlink>
      <w:r w:rsidRPr="00556B56">
        <w:rPr>
          <w:rFonts w:ascii="Verdana" w:eastAsia="Times New Roman" w:hAnsi="Verdana" w:cs="Times New Roman"/>
          <w:color w:val="404040"/>
          <w:sz w:val="18"/>
          <w:szCs w:val="18"/>
          <w:lang w:eastAsia="tr-TR"/>
        </w:rPr>
        <w:t> </w:t>
      </w:r>
      <w:hyperlink r:id="rId3" w:history="1">
        <w:r w:rsidRPr="00556B56">
          <w:rPr>
            <w:rFonts w:ascii="Verdana" w:eastAsia="Times New Roman" w:hAnsi="Verdana" w:cs="Times New Roman"/>
            <w:color w:val="0000FF"/>
            <w:sz w:val="18"/>
            <w:szCs w:val="18"/>
            <w:bdr w:val="none" w:sz="0" w:space="0" w:color="auto" w:frame="1"/>
            <w:lang w:eastAsia="tr-TR"/>
          </w:rPr>
          <w:t>(SWF 732KB)</w:t>
        </w:r>
      </w:hyperlink>
      <w:r w:rsidRPr="00556B56">
        <w:rPr>
          <w:rFonts w:ascii="Verdana" w:eastAsia="Times New Roman" w:hAnsi="Verdana" w:cs="Times New Roman"/>
          <w:color w:val="404040"/>
          <w:sz w:val="18"/>
          <w:szCs w:val="18"/>
          <w:lang w:eastAsia="tr-TR"/>
        </w:rPr>
        <w:t>Yayın yılı: 2014</w:t>
      </w:r>
    </w:p>
  </w:footnote>
  <w:footnote w:id="3">
    <w:p w:rsidR="00556B56" w:rsidRDefault="00556B56" w:rsidP="00334952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4" w:history="1">
        <w:r w:rsidRPr="00556B56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bdr w:val="none" w:sz="0" w:space="0" w:color="auto" w:frame="1"/>
            <w:lang w:eastAsia="tr-TR"/>
          </w:rPr>
          <w:t>TÜRKİYE ORMAN ÜRÜNLERİ MECLİSİ SEKTÖR RAPORU 2011</w:t>
        </w:r>
      </w:hyperlink>
      <w:r w:rsidRPr="00556B56">
        <w:rPr>
          <w:rFonts w:ascii="Verdana" w:eastAsia="Times New Roman" w:hAnsi="Verdana" w:cs="Times New Roman"/>
          <w:color w:val="404040"/>
          <w:sz w:val="18"/>
          <w:szCs w:val="18"/>
          <w:lang w:eastAsia="tr-TR"/>
        </w:rPr>
        <w:t> - 5,73 MB (PDF) Yayın yılı: 2012</w:t>
      </w:r>
    </w:p>
  </w:footnote>
  <w:footnote w:id="4">
    <w:p w:rsidR="00B060A5" w:rsidRDefault="00B060A5" w:rsidP="00334952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5" w:history="1">
        <w:r w:rsidRPr="004527F0">
          <w:rPr>
            <w:rStyle w:val="Kpr"/>
          </w:rPr>
          <w:t>http://www.unece.org/forests/about-us/introduction.html</w:t>
        </w:r>
      </w:hyperlink>
      <w:r>
        <w:t xml:space="preserve"> </w:t>
      </w:r>
    </w:p>
  </w:footnote>
  <w:footnote w:id="5">
    <w:p w:rsidR="00B060A5" w:rsidRDefault="00B060A5" w:rsidP="00334952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6" w:history="1">
        <w:r w:rsidRPr="004527F0">
          <w:rPr>
            <w:rStyle w:val="Kpr"/>
          </w:rPr>
          <w:t>http://www.unece.org/forests/publications.html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878FD"/>
    <w:multiLevelType w:val="multilevel"/>
    <w:tmpl w:val="9044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0E29CB"/>
    <w:multiLevelType w:val="hybridMultilevel"/>
    <w:tmpl w:val="040CBD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0E6B85"/>
    <w:multiLevelType w:val="hybridMultilevel"/>
    <w:tmpl w:val="1974E0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BE09DC"/>
    <w:multiLevelType w:val="multilevel"/>
    <w:tmpl w:val="BDD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6D"/>
    <w:rsid w:val="001602F8"/>
    <w:rsid w:val="0021156D"/>
    <w:rsid w:val="00301275"/>
    <w:rsid w:val="00322DFC"/>
    <w:rsid w:val="00334952"/>
    <w:rsid w:val="00404D3D"/>
    <w:rsid w:val="0040790E"/>
    <w:rsid w:val="004278AF"/>
    <w:rsid w:val="004A5F12"/>
    <w:rsid w:val="00521503"/>
    <w:rsid w:val="00536BC6"/>
    <w:rsid w:val="00556B56"/>
    <w:rsid w:val="00567E3F"/>
    <w:rsid w:val="006C5679"/>
    <w:rsid w:val="007A130D"/>
    <w:rsid w:val="00854854"/>
    <w:rsid w:val="009140F4"/>
    <w:rsid w:val="00A971B5"/>
    <w:rsid w:val="00B060A5"/>
    <w:rsid w:val="00E16C17"/>
    <w:rsid w:val="00E6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2415C-210F-4433-ADBB-6CC6A7FA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556B56"/>
  </w:style>
  <w:style w:type="character" w:styleId="Kpr">
    <w:name w:val="Hyperlink"/>
    <w:basedOn w:val="VarsaylanParagrafYazTipi"/>
    <w:uiPriority w:val="99"/>
    <w:unhideWhenUsed/>
    <w:rsid w:val="00556B56"/>
    <w:rPr>
      <w:color w:val="0000FF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56B5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56B5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56B56"/>
    <w:rPr>
      <w:vertAlign w:val="superscript"/>
    </w:rPr>
  </w:style>
  <w:style w:type="paragraph" w:styleId="ListeParagraf">
    <w:name w:val="List Paragraph"/>
    <w:basedOn w:val="Normal"/>
    <w:uiPriority w:val="34"/>
    <w:qFormat/>
    <w:rsid w:val="00407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tobb.org.tr/Documents/yayinlar/2014/OrmanUrunleriFaaliyetRaporu.swf" TargetMode="External"/><Relationship Id="rId2" Type="http://schemas.openxmlformats.org/officeDocument/2006/relationships/hyperlink" Target="http://tobb.org.tr/Documents/yayinlar/2014/OrmanUrunleriFaaliyetRaporu.pdf" TargetMode="External"/><Relationship Id="rId1" Type="http://schemas.openxmlformats.org/officeDocument/2006/relationships/hyperlink" Target="http://tobb.org.tr/YayinMudurlugu/Sayfalar/TOBB-Yayinlari.php" TargetMode="External"/><Relationship Id="rId6" Type="http://schemas.openxmlformats.org/officeDocument/2006/relationships/hyperlink" Target="http://www.unece.org/forests/publications.html" TargetMode="External"/><Relationship Id="rId5" Type="http://schemas.openxmlformats.org/officeDocument/2006/relationships/hyperlink" Target="http://www.unece.org/forests/about-us/introduction.html" TargetMode="External"/><Relationship Id="rId4" Type="http://schemas.openxmlformats.org/officeDocument/2006/relationships/hyperlink" Target="http://tobb.org.tr/Documents/yayinlar/2012/Orman%20Urunleri%20Rapor_2011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0E615-9899-41CA-8063-E4DC58A22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Ismail Belen</cp:lastModifiedBy>
  <cp:revision>2</cp:revision>
  <dcterms:created xsi:type="dcterms:W3CDTF">2015-11-15T14:38:00Z</dcterms:created>
  <dcterms:modified xsi:type="dcterms:W3CDTF">2015-11-15T14:38:00Z</dcterms:modified>
</cp:coreProperties>
</file>