
<file path=[Content_Types].xml><?xml version="1.0" encoding="utf-8"?>
<Types xmlns="http://schemas.openxmlformats.org/package/2006/content-types">
  <Default Extension="png" ContentType="image/png"/>
  <Default Extension="tmp"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0B34CD" w14:textId="3348670B" w:rsidR="00C2325F" w:rsidRPr="001017D6" w:rsidRDefault="003115A0" w:rsidP="00C2325F">
      <w:pPr>
        <w:rPr>
          <w:rFonts w:asciiTheme="majorHAnsi" w:hAnsiTheme="majorHAnsi" w:cstheme="majorHAnsi"/>
          <w:lang w:val="en-US"/>
        </w:rPr>
      </w:pPr>
      <w:bookmarkStart w:id="0" w:name="_Toc31897595"/>
      <w:r>
        <w:rPr>
          <w:rFonts w:asciiTheme="majorHAnsi" w:hAnsiTheme="majorHAnsi" w:cstheme="majorHAnsi"/>
          <w:noProof/>
          <w:lang w:eastAsia="tr-TR"/>
        </w:rPr>
        <w:drawing>
          <wp:inline distT="0" distB="0" distL="0" distR="0" wp14:anchorId="7BA5D9C0" wp14:editId="11BD0F8B">
            <wp:extent cx="1550670" cy="563880"/>
            <wp:effectExtent l="0" t="0" r="0" b="762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_5b0b472086e2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50671" cy="563880"/>
                    </a:xfrm>
                    <a:prstGeom prst="rect">
                      <a:avLst/>
                    </a:prstGeom>
                  </pic:spPr>
                </pic:pic>
              </a:graphicData>
            </a:graphic>
          </wp:inline>
        </w:drawing>
      </w:r>
    </w:p>
    <w:p w14:paraId="3901FEA3" w14:textId="77777777" w:rsidR="00C2325F" w:rsidRPr="001017D6" w:rsidRDefault="00C2325F" w:rsidP="00C2325F">
      <w:pPr>
        <w:rPr>
          <w:rFonts w:asciiTheme="majorHAnsi" w:hAnsiTheme="majorHAnsi" w:cstheme="majorHAnsi"/>
          <w:lang w:val="en-US"/>
        </w:rPr>
      </w:pPr>
    </w:p>
    <w:p w14:paraId="1A28CAC4" w14:textId="77777777" w:rsidR="003115A0" w:rsidRDefault="003115A0" w:rsidP="001611E1">
      <w:pPr>
        <w:jc w:val="center"/>
        <w:rPr>
          <w:rFonts w:asciiTheme="majorHAnsi" w:hAnsiTheme="majorHAnsi" w:cstheme="majorHAnsi"/>
          <w:sz w:val="28"/>
          <w:szCs w:val="28"/>
          <w:lang w:val="en-US"/>
        </w:rPr>
      </w:pPr>
    </w:p>
    <w:p w14:paraId="391B1113" w14:textId="79966836" w:rsidR="001611E1" w:rsidRPr="00647D17" w:rsidRDefault="001611E1" w:rsidP="001611E1">
      <w:pPr>
        <w:jc w:val="center"/>
        <w:rPr>
          <w:rFonts w:asciiTheme="majorHAnsi" w:hAnsiTheme="majorHAnsi" w:cstheme="majorHAnsi"/>
          <w:sz w:val="28"/>
          <w:szCs w:val="28"/>
          <w:lang w:val="en-US"/>
        </w:rPr>
      </w:pPr>
      <w:r w:rsidRPr="00647D17">
        <w:rPr>
          <w:rFonts w:asciiTheme="majorHAnsi" w:hAnsiTheme="majorHAnsi" w:cstheme="majorHAnsi"/>
          <w:sz w:val="28"/>
          <w:szCs w:val="28"/>
          <w:lang w:val="en-US"/>
        </w:rPr>
        <w:t>Chestnut as a Non-Wood Forest Product</w:t>
      </w:r>
    </w:p>
    <w:p w14:paraId="73A4EECF" w14:textId="7D134B47" w:rsidR="00A94934" w:rsidRPr="001017D6" w:rsidRDefault="00096A22" w:rsidP="00C2325F">
      <w:pPr>
        <w:jc w:val="center"/>
        <w:rPr>
          <w:rFonts w:asciiTheme="majorHAnsi" w:hAnsiTheme="majorHAnsi" w:cstheme="majorHAnsi"/>
          <w:lang w:val="en-US"/>
        </w:rPr>
      </w:pPr>
      <w:r w:rsidRPr="001017D6">
        <w:rPr>
          <w:rFonts w:asciiTheme="majorHAnsi" w:hAnsiTheme="majorHAnsi" w:cstheme="majorHAnsi"/>
          <w:noProof/>
          <w:lang w:eastAsia="tr-TR"/>
        </w:rPr>
        <w:drawing>
          <wp:inline distT="0" distB="0" distL="0" distR="0" wp14:anchorId="683BEB3C" wp14:editId="2E5624ED">
            <wp:extent cx="3486150" cy="4648200"/>
            <wp:effectExtent l="0" t="0" r="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sim 19"/>
                    <pic:cNvPicPr/>
                  </pic:nvPicPr>
                  <pic:blipFill>
                    <a:blip r:embed="rId12">
                      <a:extLst>
                        <a:ext uri="{28A0092B-C50C-407E-A947-70E740481C1C}">
                          <a14:useLocalDpi xmlns:a14="http://schemas.microsoft.com/office/drawing/2010/main" val="0"/>
                        </a:ext>
                      </a:extLst>
                    </a:blip>
                    <a:stretch>
                      <a:fillRect/>
                    </a:stretch>
                  </pic:blipFill>
                  <pic:spPr>
                    <a:xfrm>
                      <a:off x="0" y="0"/>
                      <a:ext cx="3486150" cy="4648200"/>
                    </a:xfrm>
                    <a:prstGeom prst="rect">
                      <a:avLst/>
                    </a:prstGeom>
                  </pic:spPr>
                </pic:pic>
              </a:graphicData>
            </a:graphic>
          </wp:inline>
        </w:drawing>
      </w:r>
    </w:p>
    <w:p w14:paraId="24E4B1FA" w14:textId="26CA07E7" w:rsidR="00A94934" w:rsidRPr="001017D6" w:rsidRDefault="00A94934" w:rsidP="00C2325F">
      <w:pPr>
        <w:jc w:val="center"/>
        <w:rPr>
          <w:rFonts w:asciiTheme="majorHAnsi" w:hAnsiTheme="majorHAnsi" w:cstheme="majorHAnsi"/>
          <w:lang w:val="en-US"/>
        </w:rPr>
      </w:pPr>
    </w:p>
    <w:p w14:paraId="04CCB805" w14:textId="3C1BB52A" w:rsidR="00A94934" w:rsidRPr="001017D6" w:rsidRDefault="001E502D" w:rsidP="00C2325F">
      <w:pPr>
        <w:jc w:val="center"/>
        <w:rPr>
          <w:rFonts w:asciiTheme="majorHAnsi" w:hAnsiTheme="majorHAnsi" w:cstheme="majorHAnsi"/>
          <w:lang w:val="en-US"/>
        </w:rPr>
      </w:pPr>
      <w:bookmarkStart w:id="1" w:name="_Hlk46726153"/>
      <w:r>
        <w:rPr>
          <w:rFonts w:asciiTheme="majorHAnsi" w:hAnsiTheme="majorHAnsi" w:cstheme="majorHAnsi"/>
          <w:lang w:val="en-US"/>
        </w:rPr>
        <w:t>13 May</w:t>
      </w:r>
      <w:bookmarkStart w:id="2" w:name="_GoBack"/>
      <w:bookmarkEnd w:id="2"/>
      <w:r>
        <w:rPr>
          <w:rFonts w:asciiTheme="majorHAnsi" w:hAnsiTheme="majorHAnsi" w:cstheme="majorHAnsi"/>
          <w:lang w:val="en-US"/>
        </w:rPr>
        <w:t xml:space="preserve"> 2021</w:t>
      </w:r>
    </w:p>
    <w:p w14:paraId="3FC736B0" w14:textId="11F2EC26" w:rsidR="00096A22" w:rsidRPr="001017D6" w:rsidRDefault="00096A22">
      <w:pPr>
        <w:rPr>
          <w:rFonts w:asciiTheme="majorHAnsi" w:hAnsiTheme="majorHAnsi" w:cstheme="majorHAnsi"/>
          <w:lang w:val="en-US"/>
        </w:rPr>
      </w:pPr>
      <w:r w:rsidRPr="001017D6">
        <w:rPr>
          <w:rFonts w:asciiTheme="majorHAnsi" w:hAnsiTheme="majorHAnsi" w:cstheme="majorHAnsi"/>
          <w:lang w:val="en-US"/>
        </w:rPr>
        <w:br w:type="page"/>
      </w:r>
    </w:p>
    <w:bookmarkEnd w:id="1" w:displacedByCustomXml="next"/>
    <w:sdt>
      <w:sdtPr>
        <w:rPr>
          <w:rFonts w:asciiTheme="majorHAnsi" w:hAnsiTheme="majorHAnsi" w:cstheme="majorHAnsi"/>
        </w:rPr>
        <w:id w:val="-1506199949"/>
        <w:docPartObj>
          <w:docPartGallery w:val="Table of Contents"/>
          <w:docPartUnique/>
        </w:docPartObj>
      </w:sdtPr>
      <w:sdtEndPr/>
      <w:sdtContent>
        <w:p w14:paraId="43AD2ABC" w14:textId="76B70A32" w:rsidR="00A94934" w:rsidRPr="001017D6" w:rsidRDefault="00666B51" w:rsidP="003F3F1F">
          <w:pPr>
            <w:rPr>
              <w:rFonts w:asciiTheme="majorHAnsi" w:hAnsiTheme="majorHAnsi" w:cstheme="majorHAnsi"/>
            </w:rPr>
          </w:pPr>
          <w:r w:rsidRPr="001017D6">
            <w:rPr>
              <w:rFonts w:asciiTheme="majorHAnsi" w:hAnsiTheme="majorHAnsi" w:cstheme="majorHAnsi"/>
            </w:rPr>
            <w:t>TABLE OF CONTENTS</w:t>
          </w:r>
        </w:p>
      </w:sdtContent>
    </w:sdt>
    <w:p w14:paraId="5228F62F" w14:textId="54184F35" w:rsidR="00A94934" w:rsidRPr="001017D6" w:rsidRDefault="00A94934" w:rsidP="00D21618">
      <w:pPr>
        <w:jc w:val="both"/>
        <w:rPr>
          <w:rFonts w:asciiTheme="majorHAnsi" w:hAnsiTheme="majorHAnsi" w:cstheme="majorHAnsi"/>
          <w:lang w:val="en-US"/>
        </w:rPr>
      </w:pPr>
    </w:p>
    <w:p w14:paraId="6A13A286" w14:textId="755B2ABA" w:rsidR="00570CE6" w:rsidRDefault="003F3F1F">
      <w:pPr>
        <w:pStyle w:val="T1"/>
        <w:tabs>
          <w:tab w:val="right" w:leader="dot" w:pos="9062"/>
        </w:tabs>
        <w:rPr>
          <w:rFonts w:eastAsiaTheme="minorEastAsia"/>
          <w:noProof/>
          <w:lang w:eastAsia="tr-TR"/>
        </w:rPr>
      </w:pPr>
      <w:r w:rsidRPr="001017D6">
        <w:rPr>
          <w:rFonts w:asciiTheme="majorHAnsi" w:hAnsiTheme="majorHAnsi" w:cstheme="majorHAnsi"/>
          <w:b/>
          <w:bCs/>
          <w:lang w:val="en-US"/>
        </w:rPr>
        <w:fldChar w:fldCharType="begin"/>
      </w:r>
      <w:r w:rsidRPr="001017D6">
        <w:rPr>
          <w:rFonts w:asciiTheme="majorHAnsi" w:hAnsiTheme="majorHAnsi" w:cstheme="majorHAnsi"/>
          <w:b/>
          <w:bCs/>
          <w:lang w:val="en-US"/>
        </w:rPr>
        <w:instrText xml:space="preserve"> TOC \o "1-3" \h \z \u </w:instrText>
      </w:r>
      <w:r w:rsidRPr="001017D6">
        <w:rPr>
          <w:rFonts w:asciiTheme="majorHAnsi" w:hAnsiTheme="majorHAnsi" w:cstheme="majorHAnsi"/>
          <w:b/>
          <w:bCs/>
          <w:lang w:val="en-US"/>
        </w:rPr>
        <w:fldChar w:fldCharType="separate"/>
      </w:r>
      <w:hyperlink w:anchor="_Toc66049016" w:history="1">
        <w:r w:rsidR="00570CE6" w:rsidRPr="00D90258">
          <w:rPr>
            <w:rStyle w:val="Kpr"/>
            <w:rFonts w:cstheme="majorHAnsi"/>
            <w:noProof/>
            <w:lang w:val="en-US"/>
          </w:rPr>
          <w:t>Foreword</w:t>
        </w:r>
        <w:r w:rsidR="00570CE6">
          <w:rPr>
            <w:noProof/>
            <w:webHidden/>
          </w:rPr>
          <w:tab/>
        </w:r>
        <w:r w:rsidR="00570CE6">
          <w:rPr>
            <w:noProof/>
            <w:webHidden/>
          </w:rPr>
          <w:fldChar w:fldCharType="begin"/>
        </w:r>
        <w:r w:rsidR="00570CE6">
          <w:rPr>
            <w:noProof/>
            <w:webHidden/>
          </w:rPr>
          <w:instrText xml:space="preserve"> PAGEREF _Toc66049016 \h </w:instrText>
        </w:r>
        <w:r w:rsidR="00570CE6">
          <w:rPr>
            <w:noProof/>
            <w:webHidden/>
          </w:rPr>
        </w:r>
        <w:r w:rsidR="00570CE6">
          <w:rPr>
            <w:noProof/>
            <w:webHidden/>
          </w:rPr>
          <w:fldChar w:fldCharType="separate"/>
        </w:r>
        <w:r w:rsidR="00570CE6">
          <w:rPr>
            <w:noProof/>
            <w:webHidden/>
          </w:rPr>
          <w:t>4</w:t>
        </w:r>
        <w:r w:rsidR="00570CE6">
          <w:rPr>
            <w:noProof/>
            <w:webHidden/>
          </w:rPr>
          <w:fldChar w:fldCharType="end"/>
        </w:r>
      </w:hyperlink>
    </w:p>
    <w:p w14:paraId="0E4EEB37" w14:textId="679DB03C" w:rsidR="00570CE6" w:rsidRDefault="00A0272F">
      <w:pPr>
        <w:pStyle w:val="T1"/>
        <w:tabs>
          <w:tab w:val="right" w:leader="dot" w:pos="9062"/>
        </w:tabs>
        <w:rPr>
          <w:rFonts w:eastAsiaTheme="minorEastAsia"/>
          <w:noProof/>
          <w:lang w:eastAsia="tr-TR"/>
        </w:rPr>
      </w:pPr>
      <w:hyperlink w:anchor="_Toc66049017" w:history="1">
        <w:r w:rsidR="00570CE6" w:rsidRPr="00D90258">
          <w:rPr>
            <w:rStyle w:val="Kpr"/>
            <w:rFonts w:cstheme="majorHAnsi"/>
            <w:noProof/>
            <w:lang w:val="en-US"/>
          </w:rPr>
          <w:t>Acronyms and Abbreviations</w:t>
        </w:r>
        <w:r w:rsidR="00570CE6">
          <w:rPr>
            <w:noProof/>
            <w:webHidden/>
          </w:rPr>
          <w:tab/>
        </w:r>
        <w:r w:rsidR="00570CE6">
          <w:rPr>
            <w:noProof/>
            <w:webHidden/>
          </w:rPr>
          <w:fldChar w:fldCharType="begin"/>
        </w:r>
        <w:r w:rsidR="00570CE6">
          <w:rPr>
            <w:noProof/>
            <w:webHidden/>
          </w:rPr>
          <w:instrText xml:space="preserve"> PAGEREF _Toc66049017 \h </w:instrText>
        </w:r>
        <w:r w:rsidR="00570CE6">
          <w:rPr>
            <w:noProof/>
            <w:webHidden/>
          </w:rPr>
        </w:r>
        <w:r w:rsidR="00570CE6">
          <w:rPr>
            <w:noProof/>
            <w:webHidden/>
          </w:rPr>
          <w:fldChar w:fldCharType="separate"/>
        </w:r>
        <w:r w:rsidR="00570CE6">
          <w:rPr>
            <w:noProof/>
            <w:webHidden/>
          </w:rPr>
          <w:t>5</w:t>
        </w:r>
        <w:r w:rsidR="00570CE6">
          <w:rPr>
            <w:noProof/>
            <w:webHidden/>
          </w:rPr>
          <w:fldChar w:fldCharType="end"/>
        </w:r>
      </w:hyperlink>
    </w:p>
    <w:p w14:paraId="04A24C1D" w14:textId="31C114DD" w:rsidR="00570CE6" w:rsidRDefault="00A0272F">
      <w:pPr>
        <w:pStyle w:val="T1"/>
        <w:tabs>
          <w:tab w:val="left" w:pos="440"/>
          <w:tab w:val="right" w:leader="dot" w:pos="9062"/>
        </w:tabs>
        <w:rPr>
          <w:rFonts w:eastAsiaTheme="minorEastAsia"/>
          <w:noProof/>
          <w:lang w:eastAsia="tr-TR"/>
        </w:rPr>
      </w:pPr>
      <w:hyperlink w:anchor="_Toc66049018" w:history="1">
        <w:r w:rsidR="00570CE6" w:rsidRPr="00D90258">
          <w:rPr>
            <w:rStyle w:val="Kpr"/>
            <w:rFonts w:cstheme="majorHAnsi"/>
            <w:noProof/>
            <w:lang w:val="en-US"/>
          </w:rPr>
          <w:t>1.</w:t>
        </w:r>
        <w:r w:rsidR="00570CE6">
          <w:rPr>
            <w:rFonts w:eastAsiaTheme="minorEastAsia"/>
            <w:noProof/>
            <w:lang w:eastAsia="tr-TR"/>
          </w:rPr>
          <w:tab/>
        </w:r>
        <w:r w:rsidR="00570CE6" w:rsidRPr="00D90258">
          <w:rPr>
            <w:rStyle w:val="Kpr"/>
            <w:rFonts w:cstheme="majorHAnsi"/>
            <w:noProof/>
            <w:lang w:val="en-US"/>
          </w:rPr>
          <w:t>Introduction</w:t>
        </w:r>
        <w:r w:rsidR="00570CE6">
          <w:rPr>
            <w:noProof/>
            <w:webHidden/>
          </w:rPr>
          <w:tab/>
        </w:r>
        <w:r w:rsidR="00570CE6">
          <w:rPr>
            <w:noProof/>
            <w:webHidden/>
          </w:rPr>
          <w:fldChar w:fldCharType="begin"/>
        </w:r>
        <w:r w:rsidR="00570CE6">
          <w:rPr>
            <w:noProof/>
            <w:webHidden/>
          </w:rPr>
          <w:instrText xml:space="preserve"> PAGEREF _Toc66049018 \h </w:instrText>
        </w:r>
        <w:r w:rsidR="00570CE6">
          <w:rPr>
            <w:noProof/>
            <w:webHidden/>
          </w:rPr>
        </w:r>
        <w:r w:rsidR="00570CE6">
          <w:rPr>
            <w:noProof/>
            <w:webHidden/>
          </w:rPr>
          <w:fldChar w:fldCharType="separate"/>
        </w:r>
        <w:r w:rsidR="00570CE6">
          <w:rPr>
            <w:noProof/>
            <w:webHidden/>
          </w:rPr>
          <w:t>6</w:t>
        </w:r>
        <w:r w:rsidR="00570CE6">
          <w:rPr>
            <w:noProof/>
            <w:webHidden/>
          </w:rPr>
          <w:fldChar w:fldCharType="end"/>
        </w:r>
      </w:hyperlink>
    </w:p>
    <w:p w14:paraId="614EB1AD" w14:textId="5D31E798" w:rsidR="00570CE6" w:rsidRDefault="00A0272F">
      <w:pPr>
        <w:pStyle w:val="T2"/>
        <w:tabs>
          <w:tab w:val="left" w:pos="880"/>
          <w:tab w:val="right" w:leader="dot" w:pos="9062"/>
        </w:tabs>
        <w:rPr>
          <w:rFonts w:eastAsiaTheme="minorEastAsia"/>
          <w:noProof/>
          <w:lang w:eastAsia="tr-TR"/>
        </w:rPr>
      </w:pPr>
      <w:hyperlink w:anchor="_Toc66049019" w:history="1">
        <w:r w:rsidR="00570CE6" w:rsidRPr="00D90258">
          <w:rPr>
            <w:rStyle w:val="Kpr"/>
            <w:rFonts w:cstheme="majorHAnsi"/>
            <w:noProof/>
            <w:lang w:val="en-US"/>
          </w:rPr>
          <w:t>1.1.</w:t>
        </w:r>
        <w:r w:rsidR="00570CE6">
          <w:rPr>
            <w:rFonts w:eastAsiaTheme="minorEastAsia"/>
            <w:noProof/>
            <w:lang w:eastAsia="tr-TR"/>
          </w:rPr>
          <w:tab/>
        </w:r>
        <w:r w:rsidR="00570CE6" w:rsidRPr="00D90258">
          <w:rPr>
            <w:rStyle w:val="Kpr"/>
            <w:rFonts w:cstheme="majorHAnsi"/>
            <w:noProof/>
            <w:lang w:val="en-US"/>
          </w:rPr>
          <w:t>Distribution of chestnut forests</w:t>
        </w:r>
        <w:r w:rsidR="00570CE6">
          <w:rPr>
            <w:noProof/>
            <w:webHidden/>
          </w:rPr>
          <w:tab/>
        </w:r>
        <w:r w:rsidR="00570CE6">
          <w:rPr>
            <w:noProof/>
            <w:webHidden/>
          </w:rPr>
          <w:fldChar w:fldCharType="begin"/>
        </w:r>
        <w:r w:rsidR="00570CE6">
          <w:rPr>
            <w:noProof/>
            <w:webHidden/>
          </w:rPr>
          <w:instrText xml:space="preserve"> PAGEREF _Toc66049019 \h </w:instrText>
        </w:r>
        <w:r w:rsidR="00570CE6">
          <w:rPr>
            <w:noProof/>
            <w:webHidden/>
          </w:rPr>
        </w:r>
        <w:r w:rsidR="00570CE6">
          <w:rPr>
            <w:noProof/>
            <w:webHidden/>
          </w:rPr>
          <w:fldChar w:fldCharType="separate"/>
        </w:r>
        <w:r w:rsidR="00570CE6">
          <w:rPr>
            <w:noProof/>
            <w:webHidden/>
          </w:rPr>
          <w:t>6</w:t>
        </w:r>
        <w:r w:rsidR="00570CE6">
          <w:rPr>
            <w:noProof/>
            <w:webHidden/>
          </w:rPr>
          <w:fldChar w:fldCharType="end"/>
        </w:r>
      </w:hyperlink>
    </w:p>
    <w:p w14:paraId="23031C15" w14:textId="7218D059" w:rsidR="00570CE6" w:rsidRDefault="00A0272F">
      <w:pPr>
        <w:pStyle w:val="T2"/>
        <w:tabs>
          <w:tab w:val="left" w:pos="880"/>
          <w:tab w:val="right" w:leader="dot" w:pos="9062"/>
        </w:tabs>
        <w:rPr>
          <w:rFonts w:eastAsiaTheme="minorEastAsia"/>
          <w:noProof/>
          <w:lang w:eastAsia="tr-TR"/>
        </w:rPr>
      </w:pPr>
      <w:hyperlink w:anchor="_Toc66049020" w:history="1">
        <w:r w:rsidR="00570CE6" w:rsidRPr="00D90258">
          <w:rPr>
            <w:rStyle w:val="Kpr"/>
            <w:rFonts w:cstheme="majorHAnsi"/>
            <w:noProof/>
            <w:lang w:val="en-US"/>
          </w:rPr>
          <w:t>1.2.</w:t>
        </w:r>
        <w:r w:rsidR="00570CE6">
          <w:rPr>
            <w:rFonts w:eastAsiaTheme="minorEastAsia"/>
            <w:noProof/>
            <w:lang w:eastAsia="tr-TR"/>
          </w:rPr>
          <w:tab/>
        </w:r>
        <w:r w:rsidR="00570CE6" w:rsidRPr="00D90258">
          <w:rPr>
            <w:rStyle w:val="Kpr"/>
            <w:rFonts w:cstheme="majorHAnsi"/>
            <w:noProof/>
            <w:lang w:val="en-US"/>
          </w:rPr>
          <w:t>Chestnut as non-wood forest products</w:t>
        </w:r>
        <w:r w:rsidR="00570CE6">
          <w:rPr>
            <w:noProof/>
            <w:webHidden/>
          </w:rPr>
          <w:tab/>
        </w:r>
        <w:r w:rsidR="00570CE6">
          <w:rPr>
            <w:noProof/>
            <w:webHidden/>
          </w:rPr>
          <w:fldChar w:fldCharType="begin"/>
        </w:r>
        <w:r w:rsidR="00570CE6">
          <w:rPr>
            <w:noProof/>
            <w:webHidden/>
          </w:rPr>
          <w:instrText xml:space="preserve"> PAGEREF _Toc66049020 \h </w:instrText>
        </w:r>
        <w:r w:rsidR="00570CE6">
          <w:rPr>
            <w:noProof/>
            <w:webHidden/>
          </w:rPr>
        </w:r>
        <w:r w:rsidR="00570CE6">
          <w:rPr>
            <w:noProof/>
            <w:webHidden/>
          </w:rPr>
          <w:fldChar w:fldCharType="separate"/>
        </w:r>
        <w:r w:rsidR="00570CE6">
          <w:rPr>
            <w:noProof/>
            <w:webHidden/>
          </w:rPr>
          <w:t>7</w:t>
        </w:r>
        <w:r w:rsidR="00570CE6">
          <w:rPr>
            <w:noProof/>
            <w:webHidden/>
          </w:rPr>
          <w:fldChar w:fldCharType="end"/>
        </w:r>
      </w:hyperlink>
    </w:p>
    <w:p w14:paraId="49590A20" w14:textId="3F799B62" w:rsidR="00570CE6" w:rsidRDefault="00A0272F">
      <w:pPr>
        <w:pStyle w:val="T1"/>
        <w:tabs>
          <w:tab w:val="left" w:pos="440"/>
          <w:tab w:val="right" w:leader="dot" w:pos="9062"/>
        </w:tabs>
        <w:rPr>
          <w:rFonts w:eastAsiaTheme="minorEastAsia"/>
          <w:noProof/>
          <w:lang w:eastAsia="tr-TR"/>
        </w:rPr>
      </w:pPr>
      <w:hyperlink w:anchor="_Toc66049021" w:history="1">
        <w:r w:rsidR="00570CE6" w:rsidRPr="00D90258">
          <w:rPr>
            <w:rStyle w:val="Kpr"/>
            <w:rFonts w:cstheme="majorHAnsi"/>
            <w:noProof/>
            <w:lang w:val="en-US"/>
          </w:rPr>
          <w:t>2.</w:t>
        </w:r>
        <w:r w:rsidR="00570CE6">
          <w:rPr>
            <w:rFonts w:eastAsiaTheme="minorEastAsia"/>
            <w:noProof/>
            <w:lang w:eastAsia="tr-TR"/>
          </w:rPr>
          <w:tab/>
        </w:r>
        <w:r w:rsidR="00570CE6" w:rsidRPr="00D90258">
          <w:rPr>
            <w:rStyle w:val="Kpr"/>
            <w:rFonts w:cstheme="majorHAnsi"/>
            <w:noProof/>
            <w:lang w:val="en-US"/>
          </w:rPr>
          <w:t>Economical Value, Usages and Trade</w:t>
        </w:r>
        <w:r w:rsidR="00570CE6">
          <w:rPr>
            <w:noProof/>
            <w:webHidden/>
          </w:rPr>
          <w:tab/>
        </w:r>
        <w:r w:rsidR="00570CE6">
          <w:rPr>
            <w:noProof/>
            <w:webHidden/>
          </w:rPr>
          <w:fldChar w:fldCharType="begin"/>
        </w:r>
        <w:r w:rsidR="00570CE6">
          <w:rPr>
            <w:noProof/>
            <w:webHidden/>
          </w:rPr>
          <w:instrText xml:space="preserve"> PAGEREF _Toc66049021 \h </w:instrText>
        </w:r>
        <w:r w:rsidR="00570CE6">
          <w:rPr>
            <w:noProof/>
            <w:webHidden/>
          </w:rPr>
        </w:r>
        <w:r w:rsidR="00570CE6">
          <w:rPr>
            <w:noProof/>
            <w:webHidden/>
          </w:rPr>
          <w:fldChar w:fldCharType="separate"/>
        </w:r>
        <w:r w:rsidR="00570CE6">
          <w:rPr>
            <w:noProof/>
            <w:webHidden/>
          </w:rPr>
          <w:t>8</w:t>
        </w:r>
        <w:r w:rsidR="00570CE6">
          <w:rPr>
            <w:noProof/>
            <w:webHidden/>
          </w:rPr>
          <w:fldChar w:fldCharType="end"/>
        </w:r>
      </w:hyperlink>
    </w:p>
    <w:p w14:paraId="77E645D0" w14:textId="0D7A9986" w:rsidR="00570CE6" w:rsidRDefault="00A0272F">
      <w:pPr>
        <w:pStyle w:val="T2"/>
        <w:tabs>
          <w:tab w:val="right" w:leader="dot" w:pos="9062"/>
        </w:tabs>
        <w:rPr>
          <w:rFonts w:eastAsiaTheme="minorEastAsia"/>
          <w:noProof/>
          <w:lang w:eastAsia="tr-TR"/>
        </w:rPr>
      </w:pPr>
      <w:hyperlink w:anchor="_Toc66049022" w:history="1">
        <w:r w:rsidR="00570CE6" w:rsidRPr="00D90258">
          <w:rPr>
            <w:rStyle w:val="Kpr"/>
            <w:rFonts w:cstheme="majorHAnsi"/>
            <w:noProof/>
            <w:lang w:val="en-US"/>
          </w:rPr>
          <w:t>2.1 Economical Value</w:t>
        </w:r>
        <w:r w:rsidR="00570CE6">
          <w:rPr>
            <w:noProof/>
            <w:webHidden/>
          </w:rPr>
          <w:tab/>
        </w:r>
        <w:r w:rsidR="00570CE6">
          <w:rPr>
            <w:noProof/>
            <w:webHidden/>
          </w:rPr>
          <w:fldChar w:fldCharType="begin"/>
        </w:r>
        <w:r w:rsidR="00570CE6">
          <w:rPr>
            <w:noProof/>
            <w:webHidden/>
          </w:rPr>
          <w:instrText xml:space="preserve"> PAGEREF _Toc66049022 \h </w:instrText>
        </w:r>
        <w:r w:rsidR="00570CE6">
          <w:rPr>
            <w:noProof/>
            <w:webHidden/>
          </w:rPr>
        </w:r>
        <w:r w:rsidR="00570CE6">
          <w:rPr>
            <w:noProof/>
            <w:webHidden/>
          </w:rPr>
          <w:fldChar w:fldCharType="separate"/>
        </w:r>
        <w:r w:rsidR="00570CE6">
          <w:rPr>
            <w:noProof/>
            <w:webHidden/>
          </w:rPr>
          <w:t>8</w:t>
        </w:r>
        <w:r w:rsidR="00570CE6">
          <w:rPr>
            <w:noProof/>
            <w:webHidden/>
          </w:rPr>
          <w:fldChar w:fldCharType="end"/>
        </w:r>
      </w:hyperlink>
    </w:p>
    <w:p w14:paraId="581134BF" w14:textId="0F856CDF" w:rsidR="00570CE6" w:rsidRDefault="00A0272F">
      <w:pPr>
        <w:pStyle w:val="T2"/>
        <w:tabs>
          <w:tab w:val="right" w:leader="dot" w:pos="9062"/>
        </w:tabs>
        <w:rPr>
          <w:rFonts w:eastAsiaTheme="minorEastAsia"/>
          <w:noProof/>
          <w:lang w:eastAsia="tr-TR"/>
        </w:rPr>
      </w:pPr>
      <w:hyperlink w:anchor="_Toc66049023" w:history="1">
        <w:r w:rsidR="00570CE6" w:rsidRPr="00D90258">
          <w:rPr>
            <w:rStyle w:val="Kpr"/>
            <w:rFonts w:cstheme="majorHAnsi"/>
            <w:noProof/>
            <w:lang w:val="en-US"/>
          </w:rPr>
          <w:t>2.2. Export and Import</w:t>
        </w:r>
        <w:r w:rsidR="00570CE6">
          <w:rPr>
            <w:noProof/>
            <w:webHidden/>
          </w:rPr>
          <w:tab/>
        </w:r>
        <w:r w:rsidR="00570CE6">
          <w:rPr>
            <w:noProof/>
            <w:webHidden/>
          </w:rPr>
          <w:fldChar w:fldCharType="begin"/>
        </w:r>
        <w:r w:rsidR="00570CE6">
          <w:rPr>
            <w:noProof/>
            <w:webHidden/>
          </w:rPr>
          <w:instrText xml:space="preserve"> PAGEREF _Toc66049023 \h </w:instrText>
        </w:r>
        <w:r w:rsidR="00570CE6">
          <w:rPr>
            <w:noProof/>
            <w:webHidden/>
          </w:rPr>
        </w:r>
        <w:r w:rsidR="00570CE6">
          <w:rPr>
            <w:noProof/>
            <w:webHidden/>
          </w:rPr>
          <w:fldChar w:fldCharType="separate"/>
        </w:r>
        <w:r w:rsidR="00570CE6">
          <w:rPr>
            <w:noProof/>
            <w:webHidden/>
          </w:rPr>
          <w:t>11</w:t>
        </w:r>
        <w:r w:rsidR="00570CE6">
          <w:rPr>
            <w:noProof/>
            <w:webHidden/>
          </w:rPr>
          <w:fldChar w:fldCharType="end"/>
        </w:r>
      </w:hyperlink>
    </w:p>
    <w:p w14:paraId="27216AB7" w14:textId="3B028F2D" w:rsidR="00570CE6" w:rsidRDefault="00A0272F">
      <w:pPr>
        <w:pStyle w:val="T2"/>
        <w:tabs>
          <w:tab w:val="right" w:leader="dot" w:pos="9062"/>
        </w:tabs>
        <w:rPr>
          <w:rFonts w:eastAsiaTheme="minorEastAsia"/>
          <w:noProof/>
          <w:lang w:eastAsia="tr-TR"/>
        </w:rPr>
      </w:pPr>
      <w:hyperlink w:anchor="_Toc66049024" w:history="1">
        <w:r w:rsidR="00570CE6" w:rsidRPr="00D90258">
          <w:rPr>
            <w:rStyle w:val="Kpr"/>
            <w:rFonts w:cstheme="majorHAnsi"/>
            <w:noProof/>
            <w:lang w:val="en-US"/>
          </w:rPr>
          <w:t>2.2 Areas of Usage</w:t>
        </w:r>
        <w:r w:rsidR="00570CE6">
          <w:rPr>
            <w:noProof/>
            <w:webHidden/>
          </w:rPr>
          <w:tab/>
        </w:r>
        <w:r w:rsidR="00570CE6">
          <w:rPr>
            <w:noProof/>
            <w:webHidden/>
          </w:rPr>
          <w:fldChar w:fldCharType="begin"/>
        </w:r>
        <w:r w:rsidR="00570CE6">
          <w:rPr>
            <w:noProof/>
            <w:webHidden/>
          </w:rPr>
          <w:instrText xml:space="preserve"> PAGEREF _Toc66049024 \h </w:instrText>
        </w:r>
        <w:r w:rsidR="00570CE6">
          <w:rPr>
            <w:noProof/>
            <w:webHidden/>
          </w:rPr>
        </w:r>
        <w:r w:rsidR="00570CE6">
          <w:rPr>
            <w:noProof/>
            <w:webHidden/>
          </w:rPr>
          <w:fldChar w:fldCharType="separate"/>
        </w:r>
        <w:r w:rsidR="00570CE6">
          <w:rPr>
            <w:noProof/>
            <w:webHidden/>
          </w:rPr>
          <w:t>12</w:t>
        </w:r>
        <w:r w:rsidR="00570CE6">
          <w:rPr>
            <w:noProof/>
            <w:webHidden/>
          </w:rPr>
          <w:fldChar w:fldCharType="end"/>
        </w:r>
      </w:hyperlink>
    </w:p>
    <w:p w14:paraId="4807B477" w14:textId="1F14C668" w:rsidR="00570CE6" w:rsidRDefault="00A0272F">
      <w:pPr>
        <w:pStyle w:val="T1"/>
        <w:tabs>
          <w:tab w:val="left" w:pos="440"/>
          <w:tab w:val="right" w:leader="dot" w:pos="9062"/>
        </w:tabs>
        <w:rPr>
          <w:rFonts w:eastAsiaTheme="minorEastAsia"/>
          <w:noProof/>
          <w:lang w:eastAsia="tr-TR"/>
        </w:rPr>
      </w:pPr>
      <w:hyperlink w:anchor="_Toc66049025" w:history="1">
        <w:r w:rsidR="00570CE6" w:rsidRPr="00D90258">
          <w:rPr>
            <w:rStyle w:val="Kpr"/>
            <w:rFonts w:cstheme="majorHAnsi"/>
            <w:noProof/>
            <w:lang w:val="en-US"/>
          </w:rPr>
          <w:t>3.</w:t>
        </w:r>
        <w:r w:rsidR="00570CE6">
          <w:rPr>
            <w:rFonts w:eastAsiaTheme="minorEastAsia"/>
            <w:noProof/>
            <w:lang w:eastAsia="tr-TR"/>
          </w:rPr>
          <w:tab/>
        </w:r>
        <w:r w:rsidR="00570CE6" w:rsidRPr="00D90258">
          <w:rPr>
            <w:rStyle w:val="Kpr"/>
            <w:rFonts w:cstheme="majorHAnsi"/>
            <w:noProof/>
            <w:lang w:val="en-US"/>
          </w:rPr>
          <w:t>Challenges and recommendations</w:t>
        </w:r>
        <w:r w:rsidR="00570CE6">
          <w:rPr>
            <w:noProof/>
            <w:webHidden/>
          </w:rPr>
          <w:tab/>
        </w:r>
        <w:r w:rsidR="00570CE6">
          <w:rPr>
            <w:noProof/>
            <w:webHidden/>
          </w:rPr>
          <w:fldChar w:fldCharType="begin"/>
        </w:r>
        <w:r w:rsidR="00570CE6">
          <w:rPr>
            <w:noProof/>
            <w:webHidden/>
          </w:rPr>
          <w:instrText xml:space="preserve"> PAGEREF _Toc66049025 \h </w:instrText>
        </w:r>
        <w:r w:rsidR="00570CE6">
          <w:rPr>
            <w:noProof/>
            <w:webHidden/>
          </w:rPr>
        </w:r>
        <w:r w:rsidR="00570CE6">
          <w:rPr>
            <w:noProof/>
            <w:webHidden/>
          </w:rPr>
          <w:fldChar w:fldCharType="separate"/>
        </w:r>
        <w:r w:rsidR="00570CE6">
          <w:rPr>
            <w:noProof/>
            <w:webHidden/>
          </w:rPr>
          <w:t>13</w:t>
        </w:r>
        <w:r w:rsidR="00570CE6">
          <w:rPr>
            <w:noProof/>
            <w:webHidden/>
          </w:rPr>
          <w:fldChar w:fldCharType="end"/>
        </w:r>
      </w:hyperlink>
    </w:p>
    <w:p w14:paraId="6AA305BB" w14:textId="62462A64" w:rsidR="00570CE6" w:rsidRDefault="00A0272F">
      <w:pPr>
        <w:pStyle w:val="T2"/>
        <w:tabs>
          <w:tab w:val="left" w:pos="880"/>
          <w:tab w:val="right" w:leader="dot" w:pos="9062"/>
        </w:tabs>
        <w:rPr>
          <w:rFonts w:eastAsiaTheme="minorEastAsia"/>
          <w:noProof/>
          <w:lang w:eastAsia="tr-TR"/>
        </w:rPr>
      </w:pPr>
      <w:hyperlink w:anchor="_Toc66049026" w:history="1">
        <w:r w:rsidR="00570CE6" w:rsidRPr="00D90258">
          <w:rPr>
            <w:rStyle w:val="Kpr"/>
            <w:rFonts w:cstheme="majorHAnsi"/>
            <w:noProof/>
            <w:lang w:val="en-US"/>
          </w:rPr>
          <w:t>3.1.</w:t>
        </w:r>
        <w:r w:rsidR="00570CE6">
          <w:rPr>
            <w:rFonts w:eastAsiaTheme="minorEastAsia"/>
            <w:noProof/>
            <w:lang w:eastAsia="tr-TR"/>
          </w:rPr>
          <w:tab/>
        </w:r>
        <w:r w:rsidR="00570CE6" w:rsidRPr="00D90258">
          <w:rPr>
            <w:rStyle w:val="Kpr"/>
            <w:rFonts w:cstheme="majorHAnsi"/>
            <w:noProof/>
            <w:lang w:val="en-US"/>
          </w:rPr>
          <w:t>Pests and Diseases</w:t>
        </w:r>
        <w:r w:rsidR="00570CE6">
          <w:rPr>
            <w:noProof/>
            <w:webHidden/>
          </w:rPr>
          <w:tab/>
        </w:r>
        <w:r w:rsidR="00570CE6">
          <w:rPr>
            <w:noProof/>
            <w:webHidden/>
          </w:rPr>
          <w:fldChar w:fldCharType="begin"/>
        </w:r>
        <w:r w:rsidR="00570CE6">
          <w:rPr>
            <w:noProof/>
            <w:webHidden/>
          </w:rPr>
          <w:instrText xml:space="preserve"> PAGEREF _Toc66049026 \h </w:instrText>
        </w:r>
        <w:r w:rsidR="00570CE6">
          <w:rPr>
            <w:noProof/>
            <w:webHidden/>
          </w:rPr>
        </w:r>
        <w:r w:rsidR="00570CE6">
          <w:rPr>
            <w:noProof/>
            <w:webHidden/>
          </w:rPr>
          <w:fldChar w:fldCharType="separate"/>
        </w:r>
        <w:r w:rsidR="00570CE6">
          <w:rPr>
            <w:noProof/>
            <w:webHidden/>
          </w:rPr>
          <w:t>13</w:t>
        </w:r>
        <w:r w:rsidR="00570CE6">
          <w:rPr>
            <w:noProof/>
            <w:webHidden/>
          </w:rPr>
          <w:fldChar w:fldCharType="end"/>
        </w:r>
      </w:hyperlink>
    </w:p>
    <w:p w14:paraId="0B1FC23C" w14:textId="75380987" w:rsidR="00570CE6" w:rsidRDefault="00A0272F">
      <w:pPr>
        <w:pStyle w:val="T2"/>
        <w:tabs>
          <w:tab w:val="left" w:pos="880"/>
          <w:tab w:val="right" w:leader="dot" w:pos="9062"/>
        </w:tabs>
        <w:rPr>
          <w:rFonts w:eastAsiaTheme="minorEastAsia"/>
          <w:noProof/>
          <w:lang w:eastAsia="tr-TR"/>
        </w:rPr>
      </w:pPr>
      <w:hyperlink w:anchor="_Toc66049027" w:history="1">
        <w:r w:rsidR="00570CE6" w:rsidRPr="00D90258">
          <w:rPr>
            <w:rStyle w:val="Kpr"/>
            <w:rFonts w:cstheme="majorHAnsi"/>
            <w:noProof/>
            <w:lang w:val="en-US"/>
          </w:rPr>
          <w:t>3.2.</w:t>
        </w:r>
        <w:r w:rsidR="00570CE6">
          <w:rPr>
            <w:rFonts w:eastAsiaTheme="minorEastAsia"/>
            <w:noProof/>
            <w:lang w:eastAsia="tr-TR"/>
          </w:rPr>
          <w:tab/>
        </w:r>
        <w:r w:rsidR="00570CE6" w:rsidRPr="00D90258">
          <w:rPr>
            <w:rStyle w:val="Kpr"/>
            <w:rFonts w:cstheme="majorHAnsi"/>
            <w:noProof/>
            <w:lang w:val="en-US"/>
          </w:rPr>
          <w:t>Recommendations</w:t>
        </w:r>
        <w:r w:rsidR="00570CE6">
          <w:rPr>
            <w:noProof/>
            <w:webHidden/>
          </w:rPr>
          <w:tab/>
        </w:r>
        <w:r w:rsidR="00570CE6">
          <w:rPr>
            <w:noProof/>
            <w:webHidden/>
          </w:rPr>
          <w:fldChar w:fldCharType="begin"/>
        </w:r>
        <w:r w:rsidR="00570CE6">
          <w:rPr>
            <w:noProof/>
            <w:webHidden/>
          </w:rPr>
          <w:instrText xml:space="preserve"> PAGEREF _Toc66049027 \h </w:instrText>
        </w:r>
        <w:r w:rsidR="00570CE6">
          <w:rPr>
            <w:noProof/>
            <w:webHidden/>
          </w:rPr>
        </w:r>
        <w:r w:rsidR="00570CE6">
          <w:rPr>
            <w:noProof/>
            <w:webHidden/>
          </w:rPr>
          <w:fldChar w:fldCharType="separate"/>
        </w:r>
        <w:r w:rsidR="00570CE6">
          <w:rPr>
            <w:noProof/>
            <w:webHidden/>
          </w:rPr>
          <w:t>13</w:t>
        </w:r>
        <w:r w:rsidR="00570CE6">
          <w:rPr>
            <w:noProof/>
            <w:webHidden/>
          </w:rPr>
          <w:fldChar w:fldCharType="end"/>
        </w:r>
      </w:hyperlink>
    </w:p>
    <w:p w14:paraId="5C6B2F78" w14:textId="56C3B015" w:rsidR="00570CE6" w:rsidRDefault="00A0272F">
      <w:pPr>
        <w:pStyle w:val="T1"/>
        <w:tabs>
          <w:tab w:val="right" w:leader="dot" w:pos="9062"/>
        </w:tabs>
        <w:rPr>
          <w:rFonts w:eastAsiaTheme="minorEastAsia"/>
          <w:noProof/>
          <w:lang w:eastAsia="tr-TR"/>
        </w:rPr>
      </w:pPr>
      <w:hyperlink w:anchor="_Toc66049028" w:history="1">
        <w:r w:rsidR="00570CE6" w:rsidRPr="00D90258">
          <w:rPr>
            <w:rStyle w:val="Kpr"/>
            <w:rFonts w:cstheme="majorHAnsi"/>
            <w:noProof/>
            <w:lang w:val="en-US"/>
          </w:rPr>
          <w:t>References</w:t>
        </w:r>
        <w:r w:rsidR="00570CE6">
          <w:rPr>
            <w:noProof/>
            <w:webHidden/>
          </w:rPr>
          <w:tab/>
        </w:r>
        <w:r w:rsidR="00570CE6">
          <w:rPr>
            <w:noProof/>
            <w:webHidden/>
          </w:rPr>
          <w:fldChar w:fldCharType="begin"/>
        </w:r>
        <w:r w:rsidR="00570CE6">
          <w:rPr>
            <w:noProof/>
            <w:webHidden/>
          </w:rPr>
          <w:instrText xml:space="preserve"> PAGEREF _Toc66049028 \h </w:instrText>
        </w:r>
        <w:r w:rsidR="00570CE6">
          <w:rPr>
            <w:noProof/>
            <w:webHidden/>
          </w:rPr>
        </w:r>
        <w:r w:rsidR="00570CE6">
          <w:rPr>
            <w:noProof/>
            <w:webHidden/>
          </w:rPr>
          <w:fldChar w:fldCharType="separate"/>
        </w:r>
        <w:r w:rsidR="00570CE6">
          <w:rPr>
            <w:noProof/>
            <w:webHidden/>
          </w:rPr>
          <w:t>15</w:t>
        </w:r>
        <w:r w:rsidR="00570CE6">
          <w:rPr>
            <w:noProof/>
            <w:webHidden/>
          </w:rPr>
          <w:fldChar w:fldCharType="end"/>
        </w:r>
      </w:hyperlink>
    </w:p>
    <w:p w14:paraId="000DB447" w14:textId="1708E6DD" w:rsidR="00A94934" w:rsidRPr="001017D6" w:rsidRDefault="003F3F1F" w:rsidP="00D21618">
      <w:pPr>
        <w:jc w:val="both"/>
        <w:rPr>
          <w:rFonts w:asciiTheme="majorHAnsi" w:hAnsiTheme="majorHAnsi" w:cstheme="majorHAnsi"/>
          <w:b/>
          <w:bCs/>
          <w:noProof/>
          <w:lang w:val="en-US"/>
        </w:rPr>
      </w:pPr>
      <w:r w:rsidRPr="001017D6">
        <w:rPr>
          <w:rFonts w:asciiTheme="majorHAnsi" w:hAnsiTheme="majorHAnsi" w:cstheme="majorHAnsi"/>
          <w:b/>
          <w:bCs/>
          <w:lang w:val="en-US"/>
        </w:rPr>
        <w:fldChar w:fldCharType="end"/>
      </w:r>
    </w:p>
    <w:p w14:paraId="7CDD3765" w14:textId="57FDFE7E" w:rsidR="00C62268" w:rsidRPr="001017D6" w:rsidRDefault="00C62268">
      <w:pPr>
        <w:rPr>
          <w:rFonts w:asciiTheme="majorHAnsi" w:hAnsiTheme="majorHAnsi" w:cstheme="majorHAnsi"/>
          <w:lang w:val="en-US"/>
        </w:rPr>
      </w:pPr>
      <w:r w:rsidRPr="001017D6">
        <w:rPr>
          <w:rFonts w:asciiTheme="majorHAnsi" w:hAnsiTheme="majorHAnsi" w:cstheme="majorHAnsi"/>
          <w:lang w:val="en-US"/>
        </w:rPr>
        <w:br w:type="page"/>
      </w:r>
    </w:p>
    <w:p w14:paraId="46191937" w14:textId="77777777" w:rsidR="00D21618" w:rsidRPr="001017D6" w:rsidRDefault="00D21618" w:rsidP="00D21618">
      <w:pPr>
        <w:jc w:val="both"/>
        <w:rPr>
          <w:rFonts w:asciiTheme="majorHAnsi" w:hAnsiTheme="majorHAnsi" w:cstheme="majorHAnsi"/>
          <w:lang w:val="en-US"/>
        </w:rPr>
      </w:pPr>
    </w:p>
    <w:p w14:paraId="386289E9" w14:textId="0E28F30F" w:rsidR="00A94934" w:rsidRPr="001017D6" w:rsidRDefault="00A94934" w:rsidP="0026721C">
      <w:pPr>
        <w:jc w:val="both"/>
        <w:rPr>
          <w:rFonts w:asciiTheme="majorHAnsi" w:hAnsiTheme="majorHAnsi" w:cstheme="majorHAnsi"/>
          <w:b/>
          <w:bCs/>
          <w:lang w:val="en-US"/>
        </w:rPr>
      </w:pPr>
      <w:r w:rsidRPr="001017D6">
        <w:rPr>
          <w:rFonts w:asciiTheme="majorHAnsi" w:hAnsiTheme="majorHAnsi" w:cstheme="majorHAnsi"/>
          <w:b/>
          <w:bCs/>
          <w:lang w:val="en-US"/>
        </w:rPr>
        <w:t xml:space="preserve">Tables </w:t>
      </w:r>
    </w:p>
    <w:p w14:paraId="0C9E086E" w14:textId="2FC5A260" w:rsidR="00570CE6" w:rsidRDefault="00A94934">
      <w:pPr>
        <w:pStyle w:val="ekillerTablosu"/>
        <w:tabs>
          <w:tab w:val="right" w:leader="dot" w:pos="9062"/>
        </w:tabs>
        <w:rPr>
          <w:rFonts w:eastAsiaTheme="minorEastAsia"/>
          <w:noProof/>
          <w:lang w:eastAsia="tr-TR"/>
        </w:rPr>
      </w:pPr>
      <w:r w:rsidRPr="001017D6">
        <w:rPr>
          <w:rFonts w:asciiTheme="majorHAnsi" w:hAnsiTheme="majorHAnsi" w:cstheme="majorHAnsi"/>
          <w:lang w:val="en-US"/>
        </w:rPr>
        <w:fldChar w:fldCharType="begin"/>
      </w:r>
      <w:r w:rsidRPr="001017D6">
        <w:rPr>
          <w:rFonts w:asciiTheme="majorHAnsi" w:hAnsiTheme="majorHAnsi" w:cstheme="majorHAnsi"/>
          <w:lang w:val="en-US"/>
        </w:rPr>
        <w:instrText xml:space="preserve"> TOC \h \z \c "Table" </w:instrText>
      </w:r>
      <w:r w:rsidRPr="001017D6">
        <w:rPr>
          <w:rFonts w:asciiTheme="majorHAnsi" w:hAnsiTheme="majorHAnsi" w:cstheme="majorHAnsi"/>
          <w:lang w:val="en-US"/>
        </w:rPr>
        <w:fldChar w:fldCharType="separate"/>
      </w:r>
      <w:hyperlink w:anchor="_Toc66049033" w:history="1">
        <w:r w:rsidR="00570CE6" w:rsidRPr="0026138B">
          <w:rPr>
            <w:rStyle w:val="Kpr"/>
            <w:rFonts w:asciiTheme="majorHAnsi" w:hAnsiTheme="majorHAnsi" w:cstheme="majorHAnsi"/>
            <w:noProof/>
            <w:lang w:val="en-US"/>
          </w:rPr>
          <w:t>Table 1. Chestnut forests by region in Turkey (ha)</w:t>
        </w:r>
        <w:r w:rsidR="00570CE6">
          <w:rPr>
            <w:noProof/>
            <w:webHidden/>
          </w:rPr>
          <w:tab/>
        </w:r>
        <w:r w:rsidR="00570CE6">
          <w:rPr>
            <w:noProof/>
            <w:webHidden/>
          </w:rPr>
          <w:fldChar w:fldCharType="begin"/>
        </w:r>
        <w:r w:rsidR="00570CE6">
          <w:rPr>
            <w:noProof/>
            <w:webHidden/>
          </w:rPr>
          <w:instrText xml:space="preserve"> PAGEREF _Toc66049033 \h </w:instrText>
        </w:r>
        <w:r w:rsidR="00570CE6">
          <w:rPr>
            <w:noProof/>
            <w:webHidden/>
          </w:rPr>
        </w:r>
        <w:r w:rsidR="00570CE6">
          <w:rPr>
            <w:noProof/>
            <w:webHidden/>
          </w:rPr>
          <w:fldChar w:fldCharType="separate"/>
        </w:r>
        <w:r w:rsidR="00570CE6">
          <w:rPr>
            <w:noProof/>
            <w:webHidden/>
          </w:rPr>
          <w:t>6</w:t>
        </w:r>
        <w:r w:rsidR="00570CE6">
          <w:rPr>
            <w:noProof/>
            <w:webHidden/>
          </w:rPr>
          <w:fldChar w:fldCharType="end"/>
        </w:r>
      </w:hyperlink>
    </w:p>
    <w:p w14:paraId="25B60BAD" w14:textId="6BBE867A" w:rsidR="00570CE6" w:rsidRDefault="00A0272F">
      <w:pPr>
        <w:pStyle w:val="ekillerTablosu"/>
        <w:tabs>
          <w:tab w:val="right" w:leader="dot" w:pos="9062"/>
        </w:tabs>
        <w:rPr>
          <w:rFonts w:eastAsiaTheme="minorEastAsia"/>
          <w:noProof/>
          <w:lang w:eastAsia="tr-TR"/>
        </w:rPr>
      </w:pPr>
      <w:hyperlink w:anchor="_Toc66049034" w:history="1">
        <w:r w:rsidR="00570CE6" w:rsidRPr="0026138B">
          <w:rPr>
            <w:rStyle w:val="Kpr"/>
            <w:rFonts w:asciiTheme="majorHAnsi" w:hAnsiTheme="majorHAnsi" w:cstheme="majorHAnsi"/>
            <w:noProof/>
            <w:lang w:val="en-US"/>
          </w:rPr>
          <w:t>Table 2. Chestnut utilization and areas that chestnuts harvested</w:t>
        </w:r>
        <w:r w:rsidR="00570CE6">
          <w:rPr>
            <w:noProof/>
            <w:webHidden/>
          </w:rPr>
          <w:tab/>
        </w:r>
        <w:r w:rsidR="00570CE6">
          <w:rPr>
            <w:noProof/>
            <w:webHidden/>
          </w:rPr>
          <w:fldChar w:fldCharType="begin"/>
        </w:r>
        <w:r w:rsidR="00570CE6">
          <w:rPr>
            <w:noProof/>
            <w:webHidden/>
          </w:rPr>
          <w:instrText xml:space="preserve"> PAGEREF _Toc66049034 \h </w:instrText>
        </w:r>
        <w:r w:rsidR="00570CE6">
          <w:rPr>
            <w:noProof/>
            <w:webHidden/>
          </w:rPr>
        </w:r>
        <w:r w:rsidR="00570CE6">
          <w:rPr>
            <w:noProof/>
            <w:webHidden/>
          </w:rPr>
          <w:fldChar w:fldCharType="separate"/>
        </w:r>
        <w:r w:rsidR="00570CE6">
          <w:rPr>
            <w:noProof/>
            <w:webHidden/>
          </w:rPr>
          <w:t>7</w:t>
        </w:r>
        <w:r w:rsidR="00570CE6">
          <w:rPr>
            <w:noProof/>
            <w:webHidden/>
          </w:rPr>
          <w:fldChar w:fldCharType="end"/>
        </w:r>
      </w:hyperlink>
    </w:p>
    <w:p w14:paraId="53EAB52A" w14:textId="7D98BD4C" w:rsidR="00570CE6" w:rsidRDefault="00A0272F">
      <w:pPr>
        <w:pStyle w:val="ekillerTablosu"/>
        <w:tabs>
          <w:tab w:val="right" w:leader="dot" w:pos="9062"/>
        </w:tabs>
        <w:rPr>
          <w:rFonts w:eastAsiaTheme="minorEastAsia"/>
          <w:noProof/>
          <w:lang w:eastAsia="tr-TR"/>
        </w:rPr>
      </w:pPr>
      <w:hyperlink w:anchor="_Toc66049035" w:history="1">
        <w:r w:rsidR="00570CE6" w:rsidRPr="0026138B">
          <w:rPr>
            <w:rStyle w:val="Kpr"/>
            <w:rFonts w:asciiTheme="majorHAnsi" w:hAnsiTheme="majorHAnsi" w:cstheme="majorHAnsi"/>
            <w:noProof/>
            <w:lang w:val="en-US"/>
          </w:rPr>
          <w:t>Table 3. Chestnut collection in Turkey in the last five years (2015-2019)</w:t>
        </w:r>
        <w:r w:rsidR="00570CE6">
          <w:rPr>
            <w:noProof/>
            <w:webHidden/>
          </w:rPr>
          <w:tab/>
        </w:r>
        <w:r w:rsidR="00570CE6">
          <w:rPr>
            <w:noProof/>
            <w:webHidden/>
          </w:rPr>
          <w:fldChar w:fldCharType="begin"/>
        </w:r>
        <w:r w:rsidR="00570CE6">
          <w:rPr>
            <w:noProof/>
            <w:webHidden/>
          </w:rPr>
          <w:instrText xml:space="preserve"> PAGEREF _Toc66049035 \h </w:instrText>
        </w:r>
        <w:r w:rsidR="00570CE6">
          <w:rPr>
            <w:noProof/>
            <w:webHidden/>
          </w:rPr>
        </w:r>
        <w:r w:rsidR="00570CE6">
          <w:rPr>
            <w:noProof/>
            <w:webHidden/>
          </w:rPr>
          <w:fldChar w:fldCharType="separate"/>
        </w:r>
        <w:r w:rsidR="00570CE6">
          <w:rPr>
            <w:noProof/>
            <w:webHidden/>
          </w:rPr>
          <w:t>9</w:t>
        </w:r>
        <w:r w:rsidR="00570CE6">
          <w:rPr>
            <w:noProof/>
            <w:webHidden/>
          </w:rPr>
          <w:fldChar w:fldCharType="end"/>
        </w:r>
      </w:hyperlink>
    </w:p>
    <w:p w14:paraId="6E34EF20" w14:textId="5106B016" w:rsidR="00570CE6" w:rsidRDefault="00A0272F">
      <w:pPr>
        <w:pStyle w:val="ekillerTablosu"/>
        <w:tabs>
          <w:tab w:val="right" w:leader="dot" w:pos="9062"/>
        </w:tabs>
        <w:rPr>
          <w:rFonts w:eastAsiaTheme="minorEastAsia"/>
          <w:noProof/>
          <w:lang w:eastAsia="tr-TR"/>
        </w:rPr>
      </w:pPr>
      <w:hyperlink w:anchor="_Toc66049036" w:history="1">
        <w:r w:rsidR="00570CE6" w:rsidRPr="0026138B">
          <w:rPr>
            <w:rStyle w:val="Kpr"/>
            <w:rFonts w:asciiTheme="majorHAnsi" w:hAnsiTheme="majorHAnsi" w:cstheme="majorHAnsi"/>
            <w:noProof/>
            <w:lang w:val="en-US"/>
          </w:rPr>
          <w:t>Table 4. Total annual income of chestnut fruit, 2000</w:t>
        </w:r>
        <w:r w:rsidR="00570CE6">
          <w:rPr>
            <w:noProof/>
            <w:webHidden/>
          </w:rPr>
          <w:tab/>
        </w:r>
        <w:r w:rsidR="00570CE6">
          <w:rPr>
            <w:noProof/>
            <w:webHidden/>
          </w:rPr>
          <w:fldChar w:fldCharType="begin"/>
        </w:r>
        <w:r w:rsidR="00570CE6">
          <w:rPr>
            <w:noProof/>
            <w:webHidden/>
          </w:rPr>
          <w:instrText xml:space="preserve"> PAGEREF _Toc66049036 \h </w:instrText>
        </w:r>
        <w:r w:rsidR="00570CE6">
          <w:rPr>
            <w:noProof/>
            <w:webHidden/>
          </w:rPr>
        </w:r>
        <w:r w:rsidR="00570CE6">
          <w:rPr>
            <w:noProof/>
            <w:webHidden/>
          </w:rPr>
          <w:fldChar w:fldCharType="separate"/>
        </w:r>
        <w:r w:rsidR="00570CE6">
          <w:rPr>
            <w:noProof/>
            <w:webHidden/>
          </w:rPr>
          <w:t>11</w:t>
        </w:r>
        <w:r w:rsidR="00570CE6">
          <w:rPr>
            <w:noProof/>
            <w:webHidden/>
          </w:rPr>
          <w:fldChar w:fldCharType="end"/>
        </w:r>
      </w:hyperlink>
    </w:p>
    <w:p w14:paraId="7FC67F21" w14:textId="1385E9C6" w:rsidR="00570CE6" w:rsidRDefault="00A0272F">
      <w:pPr>
        <w:pStyle w:val="ekillerTablosu"/>
        <w:tabs>
          <w:tab w:val="right" w:leader="dot" w:pos="9062"/>
        </w:tabs>
        <w:rPr>
          <w:rFonts w:eastAsiaTheme="minorEastAsia"/>
          <w:noProof/>
          <w:lang w:eastAsia="tr-TR"/>
        </w:rPr>
      </w:pPr>
      <w:hyperlink w:anchor="_Toc66049037" w:history="1">
        <w:r w:rsidR="00570CE6" w:rsidRPr="0026138B">
          <w:rPr>
            <w:rStyle w:val="Kpr"/>
            <w:rFonts w:asciiTheme="majorHAnsi" w:hAnsiTheme="majorHAnsi" w:cstheme="majorHAnsi"/>
            <w:noProof/>
            <w:lang w:val="en-US"/>
          </w:rPr>
          <w:t>Table 5. Export and import of chestnut fruit in 2015-2019</w:t>
        </w:r>
        <w:r w:rsidR="00570CE6">
          <w:rPr>
            <w:noProof/>
            <w:webHidden/>
          </w:rPr>
          <w:tab/>
        </w:r>
        <w:r w:rsidR="00570CE6">
          <w:rPr>
            <w:noProof/>
            <w:webHidden/>
          </w:rPr>
          <w:fldChar w:fldCharType="begin"/>
        </w:r>
        <w:r w:rsidR="00570CE6">
          <w:rPr>
            <w:noProof/>
            <w:webHidden/>
          </w:rPr>
          <w:instrText xml:space="preserve"> PAGEREF _Toc66049037 \h </w:instrText>
        </w:r>
        <w:r w:rsidR="00570CE6">
          <w:rPr>
            <w:noProof/>
            <w:webHidden/>
          </w:rPr>
        </w:r>
        <w:r w:rsidR="00570CE6">
          <w:rPr>
            <w:noProof/>
            <w:webHidden/>
          </w:rPr>
          <w:fldChar w:fldCharType="separate"/>
        </w:r>
        <w:r w:rsidR="00570CE6">
          <w:rPr>
            <w:noProof/>
            <w:webHidden/>
          </w:rPr>
          <w:t>11</w:t>
        </w:r>
        <w:r w:rsidR="00570CE6">
          <w:rPr>
            <w:noProof/>
            <w:webHidden/>
          </w:rPr>
          <w:fldChar w:fldCharType="end"/>
        </w:r>
      </w:hyperlink>
    </w:p>
    <w:p w14:paraId="7D081364" w14:textId="4E102E45" w:rsidR="00570CE6" w:rsidRDefault="00A0272F">
      <w:pPr>
        <w:pStyle w:val="ekillerTablosu"/>
        <w:tabs>
          <w:tab w:val="right" w:leader="dot" w:pos="9062"/>
        </w:tabs>
        <w:rPr>
          <w:rFonts w:eastAsiaTheme="minorEastAsia"/>
          <w:noProof/>
          <w:lang w:eastAsia="tr-TR"/>
        </w:rPr>
      </w:pPr>
      <w:hyperlink w:anchor="_Toc66049038" w:history="1">
        <w:r w:rsidR="00570CE6" w:rsidRPr="0026138B">
          <w:rPr>
            <w:rStyle w:val="Kpr"/>
            <w:rFonts w:asciiTheme="majorHAnsi" w:hAnsiTheme="majorHAnsi" w:cstheme="majorHAnsi"/>
            <w:noProof/>
            <w:lang w:val="en-US"/>
          </w:rPr>
          <w:t>Table 6. Top five countries where chestnut is exported to</w:t>
        </w:r>
        <w:r w:rsidR="00570CE6">
          <w:rPr>
            <w:noProof/>
            <w:webHidden/>
          </w:rPr>
          <w:tab/>
        </w:r>
        <w:r w:rsidR="00570CE6">
          <w:rPr>
            <w:noProof/>
            <w:webHidden/>
          </w:rPr>
          <w:fldChar w:fldCharType="begin"/>
        </w:r>
        <w:r w:rsidR="00570CE6">
          <w:rPr>
            <w:noProof/>
            <w:webHidden/>
          </w:rPr>
          <w:instrText xml:space="preserve"> PAGEREF _Toc66049038 \h </w:instrText>
        </w:r>
        <w:r w:rsidR="00570CE6">
          <w:rPr>
            <w:noProof/>
            <w:webHidden/>
          </w:rPr>
        </w:r>
        <w:r w:rsidR="00570CE6">
          <w:rPr>
            <w:noProof/>
            <w:webHidden/>
          </w:rPr>
          <w:fldChar w:fldCharType="separate"/>
        </w:r>
        <w:r w:rsidR="00570CE6">
          <w:rPr>
            <w:noProof/>
            <w:webHidden/>
          </w:rPr>
          <w:t>12</w:t>
        </w:r>
        <w:r w:rsidR="00570CE6">
          <w:rPr>
            <w:noProof/>
            <w:webHidden/>
          </w:rPr>
          <w:fldChar w:fldCharType="end"/>
        </w:r>
      </w:hyperlink>
    </w:p>
    <w:p w14:paraId="39DCCDA7" w14:textId="69AA32DA" w:rsidR="00570CE6" w:rsidRDefault="00A0272F">
      <w:pPr>
        <w:pStyle w:val="ekillerTablosu"/>
        <w:tabs>
          <w:tab w:val="right" w:leader="dot" w:pos="9062"/>
        </w:tabs>
        <w:rPr>
          <w:rFonts w:eastAsiaTheme="minorEastAsia"/>
          <w:noProof/>
          <w:lang w:eastAsia="tr-TR"/>
        </w:rPr>
      </w:pPr>
      <w:hyperlink w:anchor="_Toc66049039" w:history="1">
        <w:r w:rsidR="00570CE6" w:rsidRPr="0026138B">
          <w:rPr>
            <w:rStyle w:val="Kpr"/>
            <w:rFonts w:asciiTheme="majorHAnsi" w:hAnsiTheme="majorHAnsi" w:cstheme="majorHAnsi"/>
            <w:noProof/>
            <w:lang w:val="en-US"/>
          </w:rPr>
          <w:t>Table 7. Chestnut import to Turkey (kg/year)</w:t>
        </w:r>
        <w:r w:rsidR="00570CE6">
          <w:rPr>
            <w:noProof/>
            <w:webHidden/>
          </w:rPr>
          <w:tab/>
        </w:r>
        <w:r w:rsidR="00570CE6">
          <w:rPr>
            <w:noProof/>
            <w:webHidden/>
          </w:rPr>
          <w:fldChar w:fldCharType="begin"/>
        </w:r>
        <w:r w:rsidR="00570CE6">
          <w:rPr>
            <w:noProof/>
            <w:webHidden/>
          </w:rPr>
          <w:instrText xml:space="preserve"> PAGEREF _Toc66049039 \h </w:instrText>
        </w:r>
        <w:r w:rsidR="00570CE6">
          <w:rPr>
            <w:noProof/>
            <w:webHidden/>
          </w:rPr>
        </w:r>
        <w:r w:rsidR="00570CE6">
          <w:rPr>
            <w:noProof/>
            <w:webHidden/>
          </w:rPr>
          <w:fldChar w:fldCharType="separate"/>
        </w:r>
        <w:r w:rsidR="00570CE6">
          <w:rPr>
            <w:noProof/>
            <w:webHidden/>
          </w:rPr>
          <w:t>12</w:t>
        </w:r>
        <w:r w:rsidR="00570CE6">
          <w:rPr>
            <w:noProof/>
            <w:webHidden/>
          </w:rPr>
          <w:fldChar w:fldCharType="end"/>
        </w:r>
      </w:hyperlink>
    </w:p>
    <w:p w14:paraId="66CA4FEA" w14:textId="0551C854" w:rsidR="00570CE6" w:rsidRDefault="00A0272F">
      <w:pPr>
        <w:pStyle w:val="ekillerTablosu"/>
        <w:tabs>
          <w:tab w:val="right" w:leader="dot" w:pos="9062"/>
        </w:tabs>
        <w:rPr>
          <w:rFonts w:eastAsiaTheme="minorEastAsia"/>
          <w:noProof/>
          <w:lang w:eastAsia="tr-TR"/>
        </w:rPr>
      </w:pPr>
      <w:hyperlink w:anchor="_Toc66049040" w:history="1">
        <w:r w:rsidR="00570CE6" w:rsidRPr="0026138B">
          <w:rPr>
            <w:rStyle w:val="Kpr"/>
            <w:rFonts w:asciiTheme="majorHAnsi" w:hAnsiTheme="majorHAnsi" w:cstheme="majorHAnsi"/>
            <w:i/>
            <w:iCs/>
            <w:noProof/>
            <w:lang w:val="en-US"/>
          </w:rPr>
          <w:t>Table 8. Chestnut diseases</w:t>
        </w:r>
        <w:r w:rsidR="00570CE6">
          <w:rPr>
            <w:noProof/>
            <w:webHidden/>
          </w:rPr>
          <w:tab/>
        </w:r>
        <w:r w:rsidR="00570CE6">
          <w:rPr>
            <w:noProof/>
            <w:webHidden/>
          </w:rPr>
          <w:fldChar w:fldCharType="begin"/>
        </w:r>
        <w:r w:rsidR="00570CE6">
          <w:rPr>
            <w:noProof/>
            <w:webHidden/>
          </w:rPr>
          <w:instrText xml:space="preserve"> PAGEREF _Toc66049040 \h </w:instrText>
        </w:r>
        <w:r w:rsidR="00570CE6">
          <w:rPr>
            <w:noProof/>
            <w:webHidden/>
          </w:rPr>
        </w:r>
        <w:r w:rsidR="00570CE6">
          <w:rPr>
            <w:noProof/>
            <w:webHidden/>
          </w:rPr>
          <w:fldChar w:fldCharType="separate"/>
        </w:r>
        <w:r w:rsidR="00570CE6">
          <w:rPr>
            <w:noProof/>
            <w:webHidden/>
          </w:rPr>
          <w:t>13</w:t>
        </w:r>
        <w:r w:rsidR="00570CE6">
          <w:rPr>
            <w:noProof/>
            <w:webHidden/>
          </w:rPr>
          <w:fldChar w:fldCharType="end"/>
        </w:r>
      </w:hyperlink>
    </w:p>
    <w:p w14:paraId="54ED10B8" w14:textId="7A68B273" w:rsidR="00A94934" w:rsidRPr="001017D6" w:rsidRDefault="00A94934" w:rsidP="00D21618">
      <w:pPr>
        <w:jc w:val="both"/>
        <w:rPr>
          <w:rFonts w:asciiTheme="majorHAnsi" w:hAnsiTheme="majorHAnsi" w:cstheme="majorHAnsi"/>
          <w:lang w:val="en-US"/>
        </w:rPr>
      </w:pPr>
      <w:r w:rsidRPr="001017D6">
        <w:rPr>
          <w:rFonts w:asciiTheme="majorHAnsi" w:hAnsiTheme="majorHAnsi" w:cstheme="majorHAnsi"/>
          <w:lang w:val="en-US"/>
        </w:rPr>
        <w:fldChar w:fldCharType="end"/>
      </w:r>
    </w:p>
    <w:p w14:paraId="267EEE48" w14:textId="77777777" w:rsidR="0026721C" w:rsidRPr="001017D6" w:rsidRDefault="0026721C" w:rsidP="0026721C">
      <w:pPr>
        <w:rPr>
          <w:rFonts w:asciiTheme="majorHAnsi" w:hAnsiTheme="majorHAnsi" w:cstheme="majorHAnsi"/>
          <w:b/>
          <w:bCs/>
          <w:lang w:val="en-US"/>
        </w:rPr>
      </w:pPr>
      <w:r w:rsidRPr="001017D6">
        <w:rPr>
          <w:rFonts w:asciiTheme="majorHAnsi" w:hAnsiTheme="majorHAnsi" w:cstheme="majorHAnsi"/>
          <w:b/>
          <w:bCs/>
          <w:lang w:val="en-US"/>
        </w:rPr>
        <w:t>Figures</w:t>
      </w:r>
    </w:p>
    <w:p w14:paraId="1704F396" w14:textId="24CA582D" w:rsidR="00570CE6" w:rsidRDefault="0026721C">
      <w:pPr>
        <w:pStyle w:val="ekillerTablosu"/>
        <w:tabs>
          <w:tab w:val="right" w:leader="dot" w:pos="9062"/>
        </w:tabs>
        <w:rPr>
          <w:rFonts w:eastAsiaTheme="minorEastAsia"/>
          <w:noProof/>
          <w:lang w:eastAsia="tr-TR"/>
        </w:rPr>
      </w:pPr>
      <w:r w:rsidRPr="001017D6">
        <w:rPr>
          <w:rFonts w:asciiTheme="majorHAnsi" w:hAnsiTheme="majorHAnsi" w:cstheme="majorHAnsi"/>
          <w:lang w:val="en-US"/>
        </w:rPr>
        <w:fldChar w:fldCharType="begin"/>
      </w:r>
      <w:r w:rsidRPr="001017D6">
        <w:rPr>
          <w:rFonts w:asciiTheme="majorHAnsi" w:hAnsiTheme="majorHAnsi" w:cstheme="majorHAnsi"/>
          <w:lang w:val="en-US"/>
        </w:rPr>
        <w:instrText xml:space="preserve"> TOC \h \z \c "Figure" </w:instrText>
      </w:r>
      <w:r w:rsidRPr="001017D6">
        <w:rPr>
          <w:rFonts w:asciiTheme="majorHAnsi" w:hAnsiTheme="majorHAnsi" w:cstheme="majorHAnsi"/>
          <w:lang w:val="en-US"/>
        </w:rPr>
        <w:fldChar w:fldCharType="separate"/>
      </w:r>
      <w:hyperlink w:anchor="_Toc66049045" w:history="1">
        <w:r w:rsidR="00570CE6" w:rsidRPr="00BA2DE5">
          <w:rPr>
            <w:rStyle w:val="Kpr"/>
            <w:rFonts w:asciiTheme="majorHAnsi" w:hAnsiTheme="majorHAnsi" w:cstheme="majorHAnsi"/>
            <w:noProof/>
            <w:lang w:val="en-US"/>
          </w:rPr>
          <w:t>Figure 1. Distribution of sweet chestnut in Europe</w:t>
        </w:r>
        <w:r w:rsidR="00570CE6">
          <w:rPr>
            <w:noProof/>
            <w:webHidden/>
          </w:rPr>
          <w:tab/>
        </w:r>
        <w:r w:rsidR="00570CE6">
          <w:rPr>
            <w:noProof/>
            <w:webHidden/>
          </w:rPr>
          <w:fldChar w:fldCharType="begin"/>
        </w:r>
        <w:r w:rsidR="00570CE6">
          <w:rPr>
            <w:noProof/>
            <w:webHidden/>
          </w:rPr>
          <w:instrText xml:space="preserve"> PAGEREF _Toc66049045 \h </w:instrText>
        </w:r>
        <w:r w:rsidR="00570CE6">
          <w:rPr>
            <w:noProof/>
            <w:webHidden/>
          </w:rPr>
        </w:r>
        <w:r w:rsidR="00570CE6">
          <w:rPr>
            <w:noProof/>
            <w:webHidden/>
          </w:rPr>
          <w:fldChar w:fldCharType="separate"/>
        </w:r>
        <w:r w:rsidR="00570CE6">
          <w:rPr>
            <w:noProof/>
            <w:webHidden/>
          </w:rPr>
          <w:t>6</w:t>
        </w:r>
        <w:r w:rsidR="00570CE6">
          <w:rPr>
            <w:noProof/>
            <w:webHidden/>
          </w:rPr>
          <w:fldChar w:fldCharType="end"/>
        </w:r>
      </w:hyperlink>
    </w:p>
    <w:p w14:paraId="34016FCD" w14:textId="4047D7D4" w:rsidR="00570CE6" w:rsidRDefault="00A0272F">
      <w:pPr>
        <w:pStyle w:val="ekillerTablosu"/>
        <w:tabs>
          <w:tab w:val="right" w:leader="dot" w:pos="9062"/>
        </w:tabs>
        <w:rPr>
          <w:rFonts w:eastAsiaTheme="minorEastAsia"/>
          <w:noProof/>
          <w:lang w:eastAsia="tr-TR"/>
        </w:rPr>
      </w:pPr>
      <w:hyperlink w:anchor="_Toc66049046" w:history="1">
        <w:r w:rsidR="00570CE6" w:rsidRPr="00BA2DE5">
          <w:rPr>
            <w:rStyle w:val="Kpr"/>
            <w:rFonts w:asciiTheme="majorHAnsi" w:hAnsiTheme="majorHAnsi" w:cstheme="majorHAnsi"/>
            <w:noProof/>
            <w:lang w:val="en-US"/>
          </w:rPr>
          <w:t>Figure 2. Distribution of chestnut forests in Turkey</w:t>
        </w:r>
        <w:r w:rsidR="00570CE6">
          <w:rPr>
            <w:noProof/>
            <w:webHidden/>
          </w:rPr>
          <w:tab/>
        </w:r>
        <w:r w:rsidR="00570CE6">
          <w:rPr>
            <w:noProof/>
            <w:webHidden/>
          </w:rPr>
          <w:fldChar w:fldCharType="begin"/>
        </w:r>
        <w:r w:rsidR="00570CE6">
          <w:rPr>
            <w:noProof/>
            <w:webHidden/>
          </w:rPr>
          <w:instrText xml:space="preserve"> PAGEREF _Toc66049046 \h </w:instrText>
        </w:r>
        <w:r w:rsidR="00570CE6">
          <w:rPr>
            <w:noProof/>
            <w:webHidden/>
          </w:rPr>
        </w:r>
        <w:r w:rsidR="00570CE6">
          <w:rPr>
            <w:noProof/>
            <w:webHidden/>
          </w:rPr>
          <w:fldChar w:fldCharType="separate"/>
        </w:r>
        <w:r w:rsidR="00570CE6">
          <w:rPr>
            <w:noProof/>
            <w:webHidden/>
          </w:rPr>
          <w:t>6</w:t>
        </w:r>
        <w:r w:rsidR="00570CE6">
          <w:rPr>
            <w:noProof/>
            <w:webHidden/>
          </w:rPr>
          <w:fldChar w:fldCharType="end"/>
        </w:r>
      </w:hyperlink>
    </w:p>
    <w:p w14:paraId="362AC8B1" w14:textId="07C30AD5" w:rsidR="00570CE6" w:rsidRDefault="00A0272F">
      <w:pPr>
        <w:pStyle w:val="ekillerTablosu"/>
        <w:tabs>
          <w:tab w:val="right" w:leader="dot" w:pos="9062"/>
        </w:tabs>
        <w:rPr>
          <w:rFonts w:eastAsiaTheme="minorEastAsia"/>
          <w:noProof/>
          <w:lang w:eastAsia="tr-TR"/>
        </w:rPr>
      </w:pPr>
      <w:hyperlink w:anchor="_Toc66049047" w:history="1">
        <w:r w:rsidR="00570CE6" w:rsidRPr="00BA2DE5">
          <w:rPr>
            <w:rStyle w:val="Kpr"/>
            <w:rFonts w:asciiTheme="majorHAnsi" w:hAnsiTheme="majorHAnsi" w:cstheme="majorHAnsi"/>
            <w:noProof/>
            <w:lang w:val="en-US"/>
          </w:rPr>
          <w:t>Figure 3. Ratio of chestnut fruit harvested in 2019</w:t>
        </w:r>
        <w:r w:rsidR="00570CE6">
          <w:rPr>
            <w:noProof/>
            <w:webHidden/>
          </w:rPr>
          <w:tab/>
        </w:r>
        <w:r w:rsidR="00570CE6">
          <w:rPr>
            <w:noProof/>
            <w:webHidden/>
          </w:rPr>
          <w:fldChar w:fldCharType="begin"/>
        </w:r>
        <w:r w:rsidR="00570CE6">
          <w:rPr>
            <w:noProof/>
            <w:webHidden/>
          </w:rPr>
          <w:instrText xml:space="preserve"> PAGEREF _Toc66049047 \h </w:instrText>
        </w:r>
        <w:r w:rsidR="00570CE6">
          <w:rPr>
            <w:noProof/>
            <w:webHidden/>
          </w:rPr>
        </w:r>
        <w:r w:rsidR="00570CE6">
          <w:rPr>
            <w:noProof/>
            <w:webHidden/>
          </w:rPr>
          <w:fldChar w:fldCharType="separate"/>
        </w:r>
        <w:r w:rsidR="00570CE6">
          <w:rPr>
            <w:noProof/>
            <w:webHidden/>
          </w:rPr>
          <w:t>8</w:t>
        </w:r>
        <w:r w:rsidR="00570CE6">
          <w:rPr>
            <w:noProof/>
            <w:webHidden/>
          </w:rPr>
          <w:fldChar w:fldCharType="end"/>
        </w:r>
      </w:hyperlink>
    </w:p>
    <w:p w14:paraId="2261F124" w14:textId="10FB395C" w:rsidR="00570CE6" w:rsidRDefault="00A0272F">
      <w:pPr>
        <w:pStyle w:val="ekillerTablosu"/>
        <w:tabs>
          <w:tab w:val="right" w:leader="dot" w:pos="9062"/>
        </w:tabs>
        <w:rPr>
          <w:rFonts w:eastAsiaTheme="minorEastAsia"/>
          <w:noProof/>
          <w:lang w:eastAsia="tr-TR"/>
        </w:rPr>
      </w:pPr>
      <w:hyperlink w:anchor="_Toc66049048" w:history="1">
        <w:r w:rsidR="00570CE6" w:rsidRPr="00BA2DE5">
          <w:rPr>
            <w:rStyle w:val="Kpr"/>
            <w:rFonts w:asciiTheme="majorHAnsi" w:hAnsiTheme="majorHAnsi" w:cstheme="majorHAnsi"/>
            <w:noProof/>
            <w:lang w:val="en-US"/>
          </w:rPr>
          <w:t>Figure 4. The ratio of collection in the provinces to country total in 2019</w:t>
        </w:r>
        <w:r w:rsidR="00570CE6">
          <w:rPr>
            <w:noProof/>
            <w:webHidden/>
          </w:rPr>
          <w:tab/>
        </w:r>
        <w:r w:rsidR="00570CE6">
          <w:rPr>
            <w:noProof/>
            <w:webHidden/>
          </w:rPr>
          <w:fldChar w:fldCharType="begin"/>
        </w:r>
        <w:r w:rsidR="00570CE6">
          <w:rPr>
            <w:noProof/>
            <w:webHidden/>
          </w:rPr>
          <w:instrText xml:space="preserve"> PAGEREF _Toc66049048 \h </w:instrText>
        </w:r>
        <w:r w:rsidR="00570CE6">
          <w:rPr>
            <w:noProof/>
            <w:webHidden/>
          </w:rPr>
        </w:r>
        <w:r w:rsidR="00570CE6">
          <w:rPr>
            <w:noProof/>
            <w:webHidden/>
          </w:rPr>
          <w:fldChar w:fldCharType="separate"/>
        </w:r>
        <w:r w:rsidR="00570CE6">
          <w:rPr>
            <w:noProof/>
            <w:webHidden/>
          </w:rPr>
          <w:t>8</w:t>
        </w:r>
        <w:r w:rsidR="00570CE6">
          <w:rPr>
            <w:noProof/>
            <w:webHidden/>
          </w:rPr>
          <w:fldChar w:fldCharType="end"/>
        </w:r>
      </w:hyperlink>
    </w:p>
    <w:p w14:paraId="226CA675" w14:textId="41BD0327" w:rsidR="00570CE6" w:rsidRDefault="00A0272F">
      <w:pPr>
        <w:pStyle w:val="ekillerTablosu"/>
        <w:tabs>
          <w:tab w:val="right" w:leader="dot" w:pos="9062"/>
        </w:tabs>
        <w:rPr>
          <w:rFonts w:eastAsiaTheme="minorEastAsia"/>
          <w:noProof/>
          <w:lang w:eastAsia="tr-TR"/>
        </w:rPr>
      </w:pPr>
      <w:hyperlink w:anchor="_Toc66049049" w:history="1">
        <w:r w:rsidR="00570CE6" w:rsidRPr="00BA2DE5">
          <w:rPr>
            <w:rStyle w:val="Kpr"/>
            <w:rFonts w:asciiTheme="majorHAnsi" w:hAnsiTheme="majorHAnsi" w:cstheme="majorHAnsi"/>
            <w:noProof/>
            <w:lang w:val="en-US"/>
          </w:rPr>
          <w:t>Figure 5. Last five years chestnut harvest in Turkey (tons / year)</w:t>
        </w:r>
        <w:r w:rsidR="00570CE6">
          <w:rPr>
            <w:noProof/>
            <w:webHidden/>
          </w:rPr>
          <w:tab/>
        </w:r>
        <w:r w:rsidR="00570CE6">
          <w:rPr>
            <w:noProof/>
            <w:webHidden/>
          </w:rPr>
          <w:fldChar w:fldCharType="begin"/>
        </w:r>
        <w:r w:rsidR="00570CE6">
          <w:rPr>
            <w:noProof/>
            <w:webHidden/>
          </w:rPr>
          <w:instrText xml:space="preserve"> PAGEREF _Toc66049049 \h </w:instrText>
        </w:r>
        <w:r w:rsidR="00570CE6">
          <w:rPr>
            <w:noProof/>
            <w:webHidden/>
          </w:rPr>
        </w:r>
        <w:r w:rsidR="00570CE6">
          <w:rPr>
            <w:noProof/>
            <w:webHidden/>
          </w:rPr>
          <w:fldChar w:fldCharType="separate"/>
        </w:r>
        <w:r w:rsidR="00570CE6">
          <w:rPr>
            <w:noProof/>
            <w:webHidden/>
          </w:rPr>
          <w:t>9</w:t>
        </w:r>
        <w:r w:rsidR="00570CE6">
          <w:rPr>
            <w:noProof/>
            <w:webHidden/>
          </w:rPr>
          <w:fldChar w:fldCharType="end"/>
        </w:r>
      </w:hyperlink>
    </w:p>
    <w:p w14:paraId="3D3A88B5" w14:textId="680311B3" w:rsidR="00570CE6" w:rsidRDefault="00A0272F">
      <w:pPr>
        <w:pStyle w:val="ekillerTablosu"/>
        <w:tabs>
          <w:tab w:val="right" w:leader="dot" w:pos="9062"/>
        </w:tabs>
        <w:rPr>
          <w:rFonts w:eastAsiaTheme="minorEastAsia"/>
          <w:noProof/>
          <w:lang w:eastAsia="tr-TR"/>
        </w:rPr>
      </w:pPr>
      <w:hyperlink w:anchor="_Toc66049050" w:history="1">
        <w:r w:rsidR="00570CE6" w:rsidRPr="00BA2DE5">
          <w:rPr>
            <w:rStyle w:val="Kpr"/>
            <w:rFonts w:asciiTheme="majorHAnsi" w:hAnsiTheme="majorHAnsi" w:cstheme="majorHAnsi"/>
            <w:noProof/>
            <w:lang w:val="en-US"/>
          </w:rPr>
          <w:t>Figure 6. Forest areas where chestnut fruits are harvested</w:t>
        </w:r>
        <w:r w:rsidR="00570CE6">
          <w:rPr>
            <w:noProof/>
            <w:webHidden/>
          </w:rPr>
          <w:tab/>
        </w:r>
        <w:r w:rsidR="00570CE6">
          <w:rPr>
            <w:noProof/>
            <w:webHidden/>
          </w:rPr>
          <w:fldChar w:fldCharType="begin"/>
        </w:r>
        <w:r w:rsidR="00570CE6">
          <w:rPr>
            <w:noProof/>
            <w:webHidden/>
          </w:rPr>
          <w:instrText xml:space="preserve"> PAGEREF _Toc66049050 \h </w:instrText>
        </w:r>
        <w:r w:rsidR="00570CE6">
          <w:rPr>
            <w:noProof/>
            <w:webHidden/>
          </w:rPr>
        </w:r>
        <w:r w:rsidR="00570CE6">
          <w:rPr>
            <w:noProof/>
            <w:webHidden/>
          </w:rPr>
          <w:fldChar w:fldCharType="separate"/>
        </w:r>
        <w:r w:rsidR="00570CE6">
          <w:rPr>
            <w:noProof/>
            <w:webHidden/>
          </w:rPr>
          <w:t>10</w:t>
        </w:r>
        <w:r w:rsidR="00570CE6">
          <w:rPr>
            <w:noProof/>
            <w:webHidden/>
          </w:rPr>
          <w:fldChar w:fldCharType="end"/>
        </w:r>
      </w:hyperlink>
    </w:p>
    <w:p w14:paraId="099B560F" w14:textId="7019C208" w:rsidR="00570CE6" w:rsidRDefault="00A0272F">
      <w:pPr>
        <w:pStyle w:val="ekillerTablosu"/>
        <w:tabs>
          <w:tab w:val="right" w:leader="dot" w:pos="9062"/>
        </w:tabs>
        <w:rPr>
          <w:rFonts w:eastAsiaTheme="minorEastAsia"/>
          <w:noProof/>
          <w:lang w:eastAsia="tr-TR"/>
        </w:rPr>
      </w:pPr>
      <w:hyperlink w:anchor="_Toc66049051" w:history="1">
        <w:r w:rsidR="00570CE6" w:rsidRPr="00BA2DE5">
          <w:rPr>
            <w:rStyle w:val="Kpr"/>
            <w:rFonts w:asciiTheme="majorHAnsi" w:hAnsiTheme="majorHAnsi" w:cstheme="majorHAnsi"/>
            <w:noProof/>
            <w:lang w:val="en-GB"/>
          </w:rPr>
          <w:t>Figure 7. Chestnut export and export income for 2015-2019</w:t>
        </w:r>
        <w:r w:rsidR="00570CE6">
          <w:rPr>
            <w:noProof/>
            <w:webHidden/>
          </w:rPr>
          <w:tab/>
        </w:r>
        <w:r w:rsidR="00570CE6">
          <w:rPr>
            <w:noProof/>
            <w:webHidden/>
          </w:rPr>
          <w:fldChar w:fldCharType="begin"/>
        </w:r>
        <w:r w:rsidR="00570CE6">
          <w:rPr>
            <w:noProof/>
            <w:webHidden/>
          </w:rPr>
          <w:instrText xml:space="preserve"> PAGEREF _Toc66049051 \h </w:instrText>
        </w:r>
        <w:r w:rsidR="00570CE6">
          <w:rPr>
            <w:noProof/>
            <w:webHidden/>
          </w:rPr>
        </w:r>
        <w:r w:rsidR="00570CE6">
          <w:rPr>
            <w:noProof/>
            <w:webHidden/>
          </w:rPr>
          <w:fldChar w:fldCharType="separate"/>
        </w:r>
        <w:r w:rsidR="00570CE6">
          <w:rPr>
            <w:noProof/>
            <w:webHidden/>
          </w:rPr>
          <w:t>11</w:t>
        </w:r>
        <w:r w:rsidR="00570CE6">
          <w:rPr>
            <w:noProof/>
            <w:webHidden/>
          </w:rPr>
          <w:fldChar w:fldCharType="end"/>
        </w:r>
      </w:hyperlink>
    </w:p>
    <w:p w14:paraId="50D56B37" w14:textId="274129CF" w:rsidR="0026721C" w:rsidRPr="001017D6" w:rsidRDefault="0026721C" w:rsidP="0026721C">
      <w:pPr>
        <w:jc w:val="both"/>
        <w:rPr>
          <w:rFonts w:asciiTheme="majorHAnsi" w:hAnsiTheme="majorHAnsi" w:cstheme="majorHAnsi"/>
          <w:lang w:val="en-US"/>
        </w:rPr>
      </w:pPr>
      <w:r w:rsidRPr="001017D6">
        <w:rPr>
          <w:rFonts w:asciiTheme="majorHAnsi" w:hAnsiTheme="majorHAnsi" w:cstheme="majorHAnsi"/>
          <w:lang w:val="en-US"/>
        </w:rPr>
        <w:fldChar w:fldCharType="end"/>
      </w:r>
    </w:p>
    <w:p w14:paraId="7424E182" w14:textId="77777777" w:rsidR="007972C3" w:rsidRPr="001017D6" w:rsidRDefault="007972C3">
      <w:pPr>
        <w:rPr>
          <w:rFonts w:asciiTheme="majorHAnsi" w:hAnsiTheme="majorHAnsi" w:cstheme="majorHAnsi"/>
          <w:b/>
          <w:bCs/>
          <w:lang w:val="en-US"/>
        </w:rPr>
      </w:pPr>
      <w:r w:rsidRPr="001017D6">
        <w:rPr>
          <w:rFonts w:asciiTheme="majorHAnsi" w:hAnsiTheme="majorHAnsi" w:cstheme="majorHAnsi"/>
          <w:b/>
          <w:bCs/>
          <w:lang w:val="en-US"/>
        </w:rPr>
        <w:t>Pictures</w:t>
      </w:r>
    </w:p>
    <w:p w14:paraId="6B49BF9D" w14:textId="494E78CC" w:rsidR="00570CE6" w:rsidRDefault="007972C3">
      <w:pPr>
        <w:pStyle w:val="ekillerTablosu"/>
        <w:tabs>
          <w:tab w:val="right" w:leader="dot" w:pos="9062"/>
        </w:tabs>
        <w:rPr>
          <w:rFonts w:eastAsiaTheme="minorEastAsia"/>
          <w:noProof/>
          <w:lang w:eastAsia="tr-TR"/>
        </w:rPr>
      </w:pPr>
      <w:r w:rsidRPr="001017D6">
        <w:rPr>
          <w:rFonts w:asciiTheme="majorHAnsi" w:hAnsiTheme="majorHAnsi" w:cstheme="majorHAnsi"/>
          <w:lang w:val="en-US"/>
        </w:rPr>
        <w:fldChar w:fldCharType="begin"/>
      </w:r>
      <w:r w:rsidRPr="001017D6">
        <w:rPr>
          <w:rFonts w:asciiTheme="majorHAnsi" w:hAnsiTheme="majorHAnsi" w:cstheme="majorHAnsi"/>
          <w:lang w:val="en-US"/>
        </w:rPr>
        <w:instrText xml:space="preserve"> TOC \h \z \c "Picture" </w:instrText>
      </w:r>
      <w:r w:rsidRPr="001017D6">
        <w:rPr>
          <w:rFonts w:asciiTheme="majorHAnsi" w:hAnsiTheme="majorHAnsi" w:cstheme="majorHAnsi"/>
          <w:lang w:val="en-US"/>
        </w:rPr>
        <w:fldChar w:fldCharType="separate"/>
      </w:r>
      <w:hyperlink w:anchor="_Toc66049055" w:history="1">
        <w:r w:rsidR="00570CE6" w:rsidRPr="00862106">
          <w:rPr>
            <w:rStyle w:val="Kpr"/>
            <w:rFonts w:asciiTheme="majorHAnsi" w:hAnsiTheme="majorHAnsi" w:cstheme="majorHAnsi"/>
            <w:noProof/>
            <w:lang w:val="en-US"/>
          </w:rPr>
          <w:t>Picture 1.  Natural forests, intensive production areas and chestnut trees in hazelnut groves</w:t>
        </w:r>
        <w:r w:rsidR="00570CE6">
          <w:rPr>
            <w:noProof/>
            <w:webHidden/>
          </w:rPr>
          <w:tab/>
        </w:r>
        <w:r w:rsidR="00570CE6">
          <w:rPr>
            <w:noProof/>
            <w:webHidden/>
          </w:rPr>
          <w:fldChar w:fldCharType="begin"/>
        </w:r>
        <w:r w:rsidR="00570CE6">
          <w:rPr>
            <w:noProof/>
            <w:webHidden/>
          </w:rPr>
          <w:instrText xml:space="preserve"> PAGEREF _Toc66049055 \h </w:instrText>
        </w:r>
        <w:r w:rsidR="00570CE6">
          <w:rPr>
            <w:noProof/>
            <w:webHidden/>
          </w:rPr>
        </w:r>
        <w:r w:rsidR="00570CE6">
          <w:rPr>
            <w:noProof/>
            <w:webHidden/>
          </w:rPr>
          <w:fldChar w:fldCharType="separate"/>
        </w:r>
        <w:r w:rsidR="00570CE6">
          <w:rPr>
            <w:noProof/>
            <w:webHidden/>
          </w:rPr>
          <w:t>7</w:t>
        </w:r>
        <w:r w:rsidR="00570CE6">
          <w:rPr>
            <w:noProof/>
            <w:webHidden/>
          </w:rPr>
          <w:fldChar w:fldCharType="end"/>
        </w:r>
      </w:hyperlink>
    </w:p>
    <w:p w14:paraId="0748D363" w14:textId="09A9A257" w:rsidR="00570CE6" w:rsidRDefault="00A0272F">
      <w:pPr>
        <w:pStyle w:val="ekillerTablosu"/>
        <w:tabs>
          <w:tab w:val="right" w:leader="dot" w:pos="9062"/>
        </w:tabs>
        <w:rPr>
          <w:rFonts w:eastAsiaTheme="minorEastAsia"/>
          <w:noProof/>
          <w:lang w:eastAsia="tr-TR"/>
        </w:rPr>
      </w:pPr>
      <w:hyperlink w:anchor="_Toc66049056" w:history="1">
        <w:r w:rsidR="00570CE6" w:rsidRPr="00862106">
          <w:rPr>
            <w:rStyle w:val="Kpr"/>
            <w:rFonts w:asciiTheme="majorHAnsi" w:hAnsiTheme="majorHAnsi" w:cstheme="majorHAnsi"/>
            <w:noProof/>
            <w:lang w:val="en-US"/>
          </w:rPr>
          <w:t>Picture 2. Chestnut flowers for beekeeping</w:t>
        </w:r>
        <w:r w:rsidR="00570CE6">
          <w:rPr>
            <w:noProof/>
            <w:webHidden/>
          </w:rPr>
          <w:tab/>
        </w:r>
        <w:r w:rsidR="00570CE6">
          <w:rPr>
            <w:noProof/>
            <w:webHidden/>
          </w:rPr>
          <w:fldChar w:fldCharType="begin"/>
        </w:r>
        <w:r w:rsidR="00570CE6">
          <w:rPr>
            <w:noProof/>
            <w:webHidden/>
          </w:rPr>
          <w:instrText xml:space="preserve"> PAGEREF _Toc66049056 \h </w:instrText>
        </w:r>
        <w:r w:rsidR="00570CE6">
          <w:rPr>
            <w:noProof/>
            <w:webHidden/>
          </w:rPr>
        </w:r>
        <w:r w:rsidR="00570CE6">
          <w:rPr>
            <w:noProof/>
            <w:webHidden/>
          </w:rPr>
          <w:fldChar w:fldCharType="separate"/>
        </w:r>
        <w:r w:rsidR="00570CE6">
          <w:rPr>
            <w:noProof/>
            <w:webHidden/>
          </w:rPr>
          <w:t>10</w:t>
        </w:r>
        <w:r w:rsidR="00570CE6">
          <w:rPr>
            <w:noProof/>
            <w:webHidden/>
          </w:rPr>
          <w:fldChar w:fldCharType="end"/>
        </w:r>
      </w:hyperlink>
    </w:p>
    <w:p w14:paraId="1BFDD52E" w14:textId="0FE23F6E" w:rsidR="00681D34" w:rsidRPr="001017D6" w:rsidRDefault="007972C3">
      <w:pPr>
        <w:rPr>
          <w:rFonts w:asciiTheme="majorHAnsi" w:hAnsiTheme="majorHAnsi" w:cstheme="majorHAnsi"/>
          <w:lang w:val="en-US"/>
        </w:rPr>
      </w:pPr>
      <w:r w:rsidRPr="001017D6">
        <w:rPr>
          <w:rFonts w:asciiTheme="majorHAnsi" w:hAnsiTheme="majorHAnsi" w:cstheme="majorHAnsi"/>
          <w:lang w:val="en-US"/>
        </w:rPr>
        <w:fldChar w:fldCharType="end"/>
      </w:r>
      <w:r w:rsidR="00681D34" w:rsidRPr="001017D6">
        <w:rPr>
          <w:rFonts w:asciiTheme="majorHAnsi" w:hAnsiTheme="majorHAnsi" w:cstheme="majorHAnsi"/>
          <w:lang w:val="en-US"/>
        </w:rPr>
        <w:br w:type="page"/>
      </w:r>
    </w:p>
    <w:p w14:paraId="1E0E113B" w14:textId="041DF9D1" w:rsidR="00392102" w:rsidRPr="001017D6" w:rsidRDefault="00647D17" w:rsidP="00392102">
      <w:pPr>
        <w:pStyle w:val="Balk1"/>
        <w:rPr>
          <w:rFonts w:cstheme="majorHAnsi"/>
          <w:sz w:val="22"/>
          <w:szCs w:val="22"/>
          <w:lang w:val="en-US"/>
        </w:rPr>
      </w:pPr>
      <w:bookmarkStart w:id="3" w:name="_Toc47166497"/>
      <w:bookmarkStart w:id="4" w:name="_Toc66049016"/>
      <w:bookmarkStart w:id="5" w:name="_Hlk46726307"/>
      <w:r w:rsidRPr="001017D6">
        <w:rPr>
          <w:rFonts w:cstheme="majorHAnsi"/>
          <w:sz w:val="22"/>
          <w:szCs w:val="22"/>
          <w:lang w:val="en-US"/>
        </w:rPr>
        <w:lastRenderedPageBreak/>
        <w:t>Foreword</w:t>
      </w:r>
      <w:bookmarkEnd w:id="3"/>
      <w:bookmarkEnd w:id="4"/>
    </w:p>
    <w:p w14:paraId="62CB9038" w14:textId="77777777" w:rsidR="00666B51" w:rsidRPr="001017D6" w:rsidRDefault="00666B51" w:rsidP="0026721C">
      <w:pPr>
        <w:rPr>
          <w:rFonts w:asciiTheme="majorHAnsi" w:hAnsiTheme="majorHAnsi" w:cstheme="majorHAnsi"/>
          <w:lang w:val="en-US"/>
        </w:rPr>
      </w:pPr>
    </w:p>
    <w:p w14:paraId="4E8CBE3B" w14:textId="6722D9A4" w:rsidR="00991EFE" w:rsidRDefault="00991EFE" w:rsidP="00991EFE">
      <w:pPr>
        <w:jc w:val="both"/>
        <w:rPr>
          <w:rFonts w:asciiTheme="majorHAnsi" w:hAnsiTheme="majorHAnsi" w:cstheme="majorHAnsi"/>
          <w:lang w:val="en-US"/>
        </w:rPr>
      </w:pPr>
      <w:r>
        <w:rPr>
          <w:rFonts w:asciiTheme="majorHAnsi" w:hAnsiTheme="majorHAnsi" w:cstheme="majorHAnsi"/>
          <w:lang w:val="en-US"/>
        </w:rPr>
        <w:t>This report titled "</w:t>
      </w:r>
      <w:r w:rsidRPr="00991EFE">
        <w:rPr>
          <w:rFonts w:asciiTheme="majorHAnsi" w:hAnsiTheme="majorHAnsi" w:cstheme="majorHAnsi"/>
          <w:lang w:val="en-US"/>
        </w:rPr>
        <w:t>Chestnut as a Non-Wood Forest Product</w:t>
      </w:r>
      <w:r>
        <w:rPr>
          <w:rFonts w:asciiTheme="majorHAnsi" w:hAnsiTheme="majorHAnsi" w:cstheme="majorHAnsi"/>
          <w:lang w:val="en-US"/>
        </w:rPr>
        <w:t>" has been prepared by the Chamber of Forest Engineers of Turkey (OMO) within the scope of the Letter of Agreement (LoA) namely “Provision of Technical Guidelines on Sustainable Management of Non-Wood Forest Products (NWFPs) and the Status Reports on Specific Selected Products” signed with the Food and Agriculture Organization (FAO) on December 20, 2019.</w:t>
      </w:r>
    </w:p>
    <w:p w14:paraId="7AC25585" w14:textId="271F040A" w:rsidR="009A65F2" w:rsidRPr="00E20F3A" w:rsidRDefault="009A65F2" w:rsidP="009A65F2">
      <w:pPr>
        <w:jc w:val="both"/>
        <w:rPr>
          <w:rFonts w:asciiTheme="majorHAnsi" w:hAnsiTheme="majorHAnsi" w:cstheme="majorHAnsi"/>
          <w:lang w:val="en-US"/>
        </w:rPr>
      </w:pPr>
      <w:r w:rsidRPr="006D389E">
        <w:rPr>
          <w:rFonts w:asciiTheme="majorHAnsi" w:hAnsiTheme="majorHAnsi" w:cstheme="majorHAnsi"/>
          <w:lang w:val="en-US"/>
        </w:rPr>
        <w:t xml:space="preserve">The report </w:t>
      </w:r>
      <w:r>
        <w:rPr>
          <w:rFonts w:asciiTheme="majorHAnsi" w:hAnsiTheme="majorHAnsi" w:cstheme="majorHAnsi"/>
          <w:lang w:val="en-US"/>
        </w:rPr>
        <w:t>has been</w:t>
      </w:r>
      <w:r w:rsidRPr="006D389E">
        <w:rPr>
          <w:rFonts w:asciiTheme="majorHAnsi" w:hAnsiTheme="majorHAnsi" w:cstheme="majorHAnsi"/>
          <w:lang w:val="en-US"/>
        </w:rPr>
        <w:t xml:space="preserve"> prepared in close collaboration with the relevant stakeholders, particularly the Department of Non-Wood Products and Services (DNWPS) of the General Directorate of Forestry (GDF).</w:t>
      </w:r>
      <w:r w:rsidRPr="00E20F3A">
        <w:rPr>
          <w:rFonts w:asciiTheme="majorHAnsi" w:hAnsiTheme="majorHAnsi" w:cstheme="majorHAnsi"/>
          <w:lang w:val="en-US"/>
        </w:rPr>
        <w:t xml:space="preserve"> The results </w:t>
      </w:r>
      <w:r>
        <w:rPr>
          <w:rFonts w:asciiTheme="majorHAnsi" w:hAnsiTheme="majorHAnsi" w:cstheme="majorHAnsi"/>
          <w:lang w:val="en-US"/>
        </w:rPr>
        <w:t xml:space="preserve">were </w:t>
      </w:r>
      <w:r w:rsidRPr="00E20F3A">
        <w:rPr>
          <w:rFonts w:asciiTheme="majorHAnsi" w:hAnsiTheme="majorHAnsi" w:cstheme="majorHAnsi"/>
          <w:lang w:val="en-US"/>
        </w:rPr>
        <w:t>also discussed with stakeholders during “consultations meetings with three different regions of Turkey, update meetings with responsible national institutions and consultation workshop with respective stakeholders</w:t>
      </w:r>
      <w:r>
        <w:rPr>
          <w:rFonts w:asciiTheme="majorHAnsi" w:hAnsiTheme="majorHAnsi" w:cstheme="majorHAnsi"/>
          <w:lang w:val="en-US"/>
        </w:rPr>
        <w:t>”.</w:t>
      </w:r>
    </w:p>
    <w:p w14:paraId="3A640F58" w14:textId="0CFC220B" w:rsidR="001C508E" w:rsidRPr="001017D6" w:rsidRDefault="001C508E" w:rsidP="001C508E">
      <w:pPr>
        <w:rPr>
          <w:rFonts w:asciiTheme="majorHAnsi" w:hAnsiTheme="majorHAnsi" w:cstheme="majorHAnsi"/>
          <w:color w:val="222222"/>
          <w:lang w:val="en-US"/>
        </w:rPr>
      </w:pPr>
      <w:r w:rsidRPr="001017D6">
        <w:rPr>
          <w:rFonts w:asciiTheme="majorHAnsi" w:hAnsiTheme="majorHAnsi" w:cstheme="majorHAnsi"/>
          <w:lang w:val="en-US"/>
        </w:rPr>
        <w:t xml:space="preserve">The main findings of </w:t>
      </w:r>
      <w:r w:rsidR="001611E1" w:rsidRPr="001017D6">
        <w:rPr>
          <w:rFonts w:asciiTheme="majorHAnsi" w:hAnsiTheme="majorHAnsi" w:cstheme="majorHAnsi"/>
          <w:lang w:val="en-US"/>
        </w:rPr>
        <w:t>chestnut</w:t>
      </w:r>
      <w:r w:rsidRPr="001017D6">
        <w:rPr>
          <w:rFonts w:asciiTheme="majorHAnsi" w:hAnsiTheme="majorHAnsi" w:cstheme="majorHAnsi"/>
          <w:lang w:val="en-US"/>
        </w:rPr>
        <w:t xml:space="preserve"> </w:t>
      </w:r>
      <w:r w:rsidRPr="001017D6">
        <w:rPr>
          <w:rFonts w:asciiTheme="majorHAnsi" w:hAnsiTheme="majorHAnsi" w:cstheme="majorHAnsi"/>
          <w:color w:val="222222"/>
          <w:lang w:val="en-US"/>
        </w:rPr>
        <w:t>are:</w:t>
      </w:r>
    </w:p>
    <w:p w14:paraId="7A33BCE5" w14:textId="2EA8C681" w:rsidR="00B927F6" w:rsidRPr="001017D6" w:rsidRDefault="00B927F6" w:rsidP="00880C2A">
      <w:pPr>
        <w:pStyle w:val="ListeParagraf"/>
        <w:numPr>
          <w:ilvl w:val="0"/>
          <w:numId w:val="42"/>
        </w:numPr>
        <w:jc w:val="both"/>
        <w:rPr>
          <w:rFonts w:asciiTheme="majorHAnsi" w:hAnsiTheme="majorHAnsi" w:cstheme="majorHAnsi"/>
          <w:color w:val="222222"/>
          <w:sz w:val="22"/>
          <w:szCs w:val="22"/>
        </w:rPr>
      </w:pPr>
      <w:r w:rsidRPr="001017D6">
        <w:rPr>
          <w:rFonts w:asciiTheme="majorHAnsi" w:hAnsiTheme="majorHAnsi" w:cstheme="majorHAnsi"/>
          <w:color w:val="222222"/>
          <w:sz w:val="22"/>
          <w:szCs w:val="22"/>
        </w:rPr>
        <w:t xml:space="preserve">In Turkey, </w:t>
      </w:r>
      <w:r w:rsidR="00991EFE">
        <w:rPr>
          <w:rFonts w:asciiTheme="majorHAnsi" w:hAnsiTheme="majorHAnsi" w:cstheme="majorHAnsi"/>
          <w:color w:val="222222"/>
          <w:sz w:val="22"/>
          <w:szCs w:val="22"/>
        </w:rPr>
        <w:t xml:space="preserve">there are </w:t>
      </w:r>
      <w:r w:rsidRPr="001017D6">
        <w:rPr>
          <w:rFonts w:asciiTheme="majorHAnsi" w:hAnsiTheme="majorHAnsi" w:cstheme="majorHAnsi"/>
          <w:color w:val="222222"/>
          <w:sz w:val="22"/>
          <w:szCs w:val="22"/>
        </w:rPr>
        <w:t>262 045 hectares of chestnut</w:t>
      </w:r>
      <w:r w:rsidR="00991EFE">
        <w:rPr>
          <w:rFonts w:asciiTheme="majorHAnsi" w:hAnsiTheme="majorHAnsi" w:cstheme="majorHAnsi"/>
          <w:color w:val="222222"/>
          <w:sz w:val="22"/>
          <w:szCs w:val="22"/>
        </w:rPr>
        <w:t xml:space="preserve"> </w:t>
      </w:r>
      <w:r w:rsidR="004521A8">
        <w:rPr>
          <w:rFonts w:asciiTheme="majorHAnsi" w:hAnsiTheme="majorHAnsi" w:cstheme="majorHAnsi"/>
          <w:color w:val="222222"/>
          <w:sz w:val="22"/>
          <w:szCs w:val="22"/>
        </w:rPr>
        <w:t>forests in the</w:t>
      </w:r>
      <w:r w:rsidR="00991EFE" w:rsidRPr="001017D6">
        <w:rPr>
          <w:rFonts w:asciiTheme="majorHAnsi" w:hAnsiTheme="majorHAnsi" w:cstheme="majorHAnsi"/>
          <w:color w:val="222222"/>
          <w:sz w:val="22"/>
          <w:szCs w:val="22"/>
        </w:rPr>
        <w:t xml:space="preserve"> state-owned </w:t>
      </w:r>
      <w:r w:rsidR="004521A8">
        <w:rPr>
          <w:rFonts w:asciiTheme="majorHAnsi" w:hAnsiTheme="majorHAnsi" w:cstheme="majorHAnsi"/>
          <w:color w:val="222222"/>
          <w:sz w:val="22"/>
          <w:szCs w:val="22"/>
        </w:rPr>
        <w:t>area</w:t>
      </w:r>
      <w:r w:rsidR="00C0263F">
        <w:rPr>
          <w:rFonts w:asciiTheme="majorHAnsi" w:hAnsiTheme="majorHAnsi" w:cstheme="majorHAnsi"/>
          <w:color w:val="222222"/>
          <w:sz w:val="22"/>
          <w:szCs w:val="22"/>
        </w:rPr>
        <w:t xml:space="preserve">s. </w:t>
      </w:r>
    </w:p>
    <w:p w14:paraId="5FF3041C" w14:textId="34AEAF64" w:rsidR="00B927F6" w:rsidRPr="001017D6" w:rsidRDefault="00B927F6" w:rsidP="00880C2A">
      <w:pPr>
        <w:pStyle w:val="ListeParagraf"/>
        <w:numPr>
          <w:ilvl w:val="0"/>
          <w:numId w:val="42"/>
        </w:numPr>
        <w:jc w:val="both"/>
        <w:rPr>
          <w:rFonts w:asciiTheme="majorHAnsi" w:hAnsiTheme="majorHAnsi" w:cstheme="majorHAnsi"/>
          <w:color w:val="222222"/>
          <w:sz w:val="22"/>
          <w:szCs w:val="22"/>
        </w:rPr>
      </w:pPr>
      <w:r w:rsidRPr="001017D6">
        <w:rPr>
          <w:rFonts w:asciiTheme="majorHAnsi" w:hAnsiTheme="majorHAnsi" w:cstheme="majorHAnsi"/>
          <w:color w:val="222222"/>
          <w:sz w:val="22"/>
          <w:szCs w:val="22"/>
        </w:rPr>
        <w:t xml:space="preserve">Most of the chestnut trees are found in state-owned forests but the nuts are generally </w:t>
      </w:r>
      <w:r w:rsidR="00991EFE">
        <w:rPr>
          <w:rFonts w:asciiTheme="majorHAnsi" w:hAnsiTheme="majorHAnsi" w:cstheme="majorHAnsi"/>
          <w:color w:val="222222"/>
          <w:sz w:val="22"/>
          <w:szCs w:val="22"/>
        </w:rPr>
        <w:t xml:space="preserve">harvested </w:t>
      </w:r>
      <w:r w:rsidRPr="001017D6">
        <w:rPr>
          <w:rFonts w:asciiTheme="majorHAnsi" w:hAnsiTheme="majorHAnsi" w:cstheme="majorHAnsi"/>
          <w:color w:val="222222"/>
          <w:sz w:val="22"/>
          <w:szCs w:val="22"/>
        </w:rPr>
        <w:t xml:space="preserve">in the orchards established in </w:t>
      </w:r>
      <w:r w:rsidR="004521A8">
        <w:rPr>
          <w:rFonts w:asciiTheme="majorHAnsi" w:hAnsiTheme="majorHAnsi" w:cstheme="majorHAnsi"/>
          <w:color w:val="222222"/>
          <w:sz w:val="22"/>
          <w:szCs w:val="22"/>
        </w:rPr>
        <w:t xml:space="preserve">privately-owned </w:t>
      </w:r>
      <w:r w:rsidRPr="001017D6">
        <w:rPr>
          <w:rFonts w:asciiTheme="majorHAnsi" w:hAnsiTheme="majorHAnsi" w:cstheme="majorHAnsi"/>
          <w:color w:val="222222"/>
          <w:sz w:val="22"/>
          <w:szCs w:val="22"/>
        </w:rPr>
        <w:t>agricultural lands.</w:t>
      </w:r>
    </w:p>
    <w:p w14:paraId="65406D4A" w14:textId="78EB1F53" w:rsidR="00880C2A" w:rsidRPr="001017D6" w:rsidRDefault="00AE4288" w:rsidP="00880C2A">
      <w:pPr>
        <w:pStyle w:val="ListeParagraf"/>
        <w:numPr>
          <w:ilvl w:val="0"/>
          <w:numId w:val="42"/>
        </w:numPr>
        <w:jc w:val="both"/>
        <w:rPr>
          <w:rFonts w:asciiTheme="majorHAnsi" w:hAnsiTheme="majorHAnsi" w:cstheme="majorHAnsi"/>
          <w:color w:val="222222"/>
          <w:sz w:val="22"/>
          <w:szCs w:val="22"/>
        </w:rPr>
      </w:pPr>
      <w:r w:rsidRPr="001017D6">
        <w:rPr>
          <w:rFonts w:asciiTheme="majorHAnsi" w:hAnsiTheme="majorHAnsi" w:cstheme="majorHAnsi"/>
          <w:color w:val="222222"/>
          <w:sz w:val="22"/>
          <w:szCs w:val="22"/>
        </w:rPr>
        <w:t>In 2019, a total of 72 655 tons of chestnut fruits were harvested. 14 225 tons of chestnut fruits were exported, and in return, approximately 36 million USD export revenue was obtained. On the other hand, approximately 2 tons of chestnut fruits were imported in the same year.</w:t>
      </w:r>
    </w:p>
    <w:p w14:paraId="747DAF87" w14:textId="77777777" w:rsidR="00C0263F" w:rsidRDefault="00C0263F">
      <w:pPr>
        <w:rPr>
          <w:rFonts w:asciiTheme="majorHAnsi" w:eastAsiaTheme="majorEastAsia" w:hAnsiTheme="majorHAnsi" w:cstheme="majorHAnsi"/>
          <w:color w:val="2F5496" w:themeColor="accent1" w:themeShade="BF"/>
          <w:lang w:val="en-GB"/>
        </w:rPr>
      </w:pPr>
      <w:bookmarkStart w:id="6" w:name="_Toc46586070"/>
      <w:r>
        <w:rPr>
          <w:rFonts w:cstheme="majorHAnsi"/>
          <w:lang w:val="en-GB"/>
        </w:rPr>
        <w:br w:type="page"/>
      </w:r>
    </w:p>
    <w:p w14:paraId="1DBD61A9" w14:textId="7025C82F" w:rsidR="00681D34" w:rsidRPr="001017D6" w:rsidRDefault="00647D17" w:rsidP="00681D34">
      <w:pPr>
        <w:pStyle w:val="Balk1"/>
        <w:rPr>
          <w:rFonts w:cstheme="majorHAnsi"/>
          <w:sz w:val="22"/>
          <w:szCs w:val="22"/>
          <w:lang w:val="en-US"/>
        </w:rPr>
      </w:pPr>
      <w:bookmarkStart w:id="7" w:name="_Toc66049017"/>
      <w:r w:rsidRPr="001017D6">
        <w:rPr>
          <w:rFonts w:cstheme="majorHAnsi"/>
          <w:sz w:val="22"/>
          <w:szCs w:val="22"/>
          <w:lang w:val="en-US"/>
        </w:rPr>
        <w:lastRenderedPageBreak/>
        <w:t xml:space="preserve">Acronyms and </w:t>
      </w:r>
      <w:r>
        <w:rPr>
          <w:rFonts w:cstheme="majorHAnsi"/>
          <w:sz w:val="22"/>
          <w:szCs w:val="22"/>
          <w:lang w:val="en-US"/>
        </w:rPr>
        <w:t>A</w:t>
      </w:r>
      <w:r w:rsidRPr="001017D6">
        <w:rPr>
          <w:rFonts w:cstheme="majorHAnsi"/>
          <w:sz w:val="22"/>
          <w:szCs w:val="22"/>
          <w:lang w:val="en-US"/>
        </w:rPr>
        <w:t>bbreviations</w:t>
      </w:r>
      <w:bookmarkEnd w:id="6"/>
      <w:bookmarkEnd w:id="7"/>
    </w:p>
    <w:p w14:paraId="29CB4A2C" w14:textId="785581C0" w:rsidR="00681D34"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lang w:val="en-US"/>
        </w:rPr>
        <w:t>OMO</w:t>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r>
      <w:r w:rsidR="00DA1EA6">
        <w:rPr>
          <w:rFonts w:asciiTheme="majorHAnsi" w:hAnsiTheme="majorHAnsi" w:cstheme="majorHAnsi"/>
          <w:lang w:val="en-US"/>
        </w:rPr>
        <w:tab/>
      </w:r>
      <w:r w:rsidRPr="001017D6">
        <w:rPr>
          <w:rFonts w:asciiTheme="majorHAnsi" w:hAnsiTheme="majorHAnsi" w:cstheme="majorHAnsi"/>
          <w:lang w:val="en-US"/>
        </w:rPr>
        <w:t>Chamber of Forest Engineers of Turkey</w:t>
      </w:r>
    </w:p>
    <w:p w14:paraId="76E940DD" w14:textId="1FA82F8E" w:rsidR="00681D34" w:rsidRPr="001017D6" w:rsidRDefault="00681D34" w:rsidP="0026721C">
      <w:pPr>
        <w:spacing w:before="100" w:beforeAutospacing="1" w:after="100" w:afterAutospacing="1" w:line="240" w:lineRule="auto"/>
        <w:ind w:left="2832" w:hanging="2832"/>
        <w:jc w:val="both"/>
        <w:rPr>
          <w:rFonts w:asciiTheme="majorHAnsi" w:hAnsiTheme="majorHAnsi" w:cstheme="majorHAnsi"/>
          <w:lang w:val="en-US"/>
        </w:rPr>
      </w:pPr>
      <w:r w:rsidRPr="001017D6">
        <w:rPr>
          <w:rFonts w:asciiTheme="majorHAnsi" w:hAnsiTheme="majorHAnsi" w:cstheme="majorHAnsi"/>
          <w:lang w:val="en-US"/>
        </w:rPr>
        <w:t>Communiqué of NWFPs</w:t>
      </w:r>
      <w:r w:rsidRPr="001017D6">
        <w:rPr>
          <w:rFonts w:asciiTheme="majorHAnsi" w:hAnsiTheme="majorHAnsi" w:cstheme="majorHAnsi"/>
          <w:lang w:val="en-US"/>
        </w:rPr>
        <w:tab/>
        <w:t xml:space="preserve">Communiqué on Inventory and Planning of NWFPs and Production and Sales Principles </w:t>
      </w:r>
    </w:p>
    <w:p w14:paraId="23C07E48" w14:textId="77777777" w:rsidR="00681D34"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lang w:val="en-US"/>
        </w:rPr>
        <w:t>DNWFPS</w:t>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t>Department of Non-Wood Forest Products and Services of GDF</w:t>
      </w:r>
    </w:p>
    <w:p w14:paraId="2AB9535E" w14:textId="77777777" w:rsidR="00681D34"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lang w:val="en-US"/>
        </w:rPr>
        <w:t xml:space="preserve">ENDP </w:t>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t>Eleventh National Development Plan (2019-2023) of Turkey</w:t>
      </w:r>
    </w:p>
    <w:p w14:paraId="22C0145E" w14:textId="77777777" w:rsidR="00681D34"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lang w:val="en-US"/>
        </w:rPr>
        <w:t>EuroStat</w:t>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t>European Statistical Office</w:t>
      </w:r>
    </w:p>
    <w:p w14:paraId="3DDA1E1C" w14:textId="77777777" w:rsidR="00681D34"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lang w:val="en-US"/>
        </w:rPr>
        <w:t>FAO</w:t>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t xml:space="preserve">Food and Agriculture Organization of the United Nations </w:t>
      </w:r>
    </w:p>
    <w:p w14:paraId="73C1E858" w14:textId="77777777" w:rsidR="00681D34"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lang w:val="en-US"/>
        </w:rPr>
        <w:t>FRA 2020</w:t>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t>Global Forest Resources Assessment 2020</w:t>
      </w:r>
    </w:p>
    <w:p w14:paraId="70FB5F71" w14:textId="77777777" w:rsidR="00681D34"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lang w:val="en-US"/>
        </w:rPr>
        <w:t>GDF</w:t>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r>
      <w:bookmarkStart w:id="8" w:name="_Hlk41114865"/>
      <w:r w:rsidRPr="001017D6">
        <w:rPr>
          <w:rFonts w:asciiTheme="majorHAnsi" w:hAnsiTheme="majorHAnsi" w:cstheme="majorHAnsi"/>
          <w:lang w:val="en-US"/>
        </w:rPr>
        <w:tab/>
        <w:t>General Directorate of Forestry of Turkey</w:t>
      </w:r>
    </w:p>
    <w:bookmarkEnd w:id="8"/>
    <w:p w14:paraId="76896C68" w14:textId="77777777" w:rsidR="00681D34" w:rsidRPr="001017D6" w:rsidRDefault="00681D34" w:rsidP="00A42F6B">
      <w:pPr>
        <w:spacing w:before="100" w:beforeAutospacing="1" w:after="100" w:afterAutospacing="1" w:line="240" w:lineRule="auto"/>
        <w:jc w:val="both"/>
        <w:rPr>
          <w:rFonts w:asciiTheme="majorHAnsi" w:hAnsiTheme="majorHAnsi" w:cstheme="majorHAnsi"/>
          <w:lang w:val="en-US"/>
        </w:rPr>
      </w:pPr>
      <w:proofErr w:type="gramStart"/>
      <w:r w:rsidRPr="001017D6">
        <w:rPr>
          <w:rFonts w:asciiTheme="majorHAnsi" w:hAnsiTheme="majorHAnsi" w:cstheme="majorHAnsi"/>
          <w:lang w:val="en-US"/>
        </w:rPr>
        <w:t>ha</w:t>
      </w:r>
      <w:proofErr w:type="gramEnd"/>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t>hectare(s)</w:t>
      </w:r>
    </w:p>
    <w:p w14:paraId="1110C373" w14:textId="3224FBE6" w:rsidR="00681D34" w:rsidRPr="001017D6" w:rsidRDefault="00681D34" w:rsidP="00C0263F">
      <w:pPr>
        <w:spacing w:before="100" w:beforeAutospacing="1" w:after="100" w:afterAutospacing="1" w:line="240" w:lineRule="auto"/>
        <w:ind w:left="2832" w:hanging="2832"/>
        <w:jc w:val="both"/>
        <w:rPr>
          <w:rFonts w:asciiTheme="majorHAnsi" w:hAnsiTheme="majorHAnsi" w:cstheme="majorHAnsi"/>
          <w:lang w:val="en-US"/>
        </w:rPr>
      </w:pPr>
      <w:r w:rsidRPr="001017D6">
        <w:rPr>
          <w:rFonts w:asciiTheme="majorHAnsi" w:hAnsiTheme="majorHAnsi" w:cstheme="majorHAnsi"/>
          <w:lang w:val="en-US"/>
        </w:rPr>
        <w:t>INCREDIBLE Project</w:t>
      </w:r>
      <w:r w:rsidRPr="001017D6">
        <w:rPr>
          <w:rFonts w:asciiTheme="majorHAnsi" w:hAnsiTheme="majorHAnsi" w:cstheme="majorHAnsi"/>
          <w:lang w:val="en-US"/>
        </w:rPr>
        <w:tab/>
        <w:t>Innovation Networks of Cork, Resins and Edibles in the Mediterranean Basin Project</w:t>
      </w:r>
    </w:p>
    <w:p w14:paraId="2CBB18D1" w14:textId="12350AD8" w:rsidR="00681D34"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lang w:val="en-US"/>
        </w:rPr>
        <w:t>L</w:t>
      </w:r>
      <w:r w:rsidR="00677772" w:rsidRPr="001017D6">
        <w:rPr>
          <w:rFonts w:asciiTheme="majorHAnsi" w:hAnsiTheme="majorHAnsi" w:cstheme="majorHAnsi"/>
          <w:lang w:val="en-US"/>
        </w:rPr>
        <w:t>o</w:t>
      </w:r>
      <w:r w:rsidRPr="001017D6">
        <w:rPr>
          <w:rFonts w:asciiTheme="majorHAnsi" w:hAnsiTheme="majorHAnsi" w:cstheme="majorHAnsi"/>
          <w:lang w:val="en-US"/>
        </w:rPr>
        <w:t xml:space="preserve">A </w:t>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t>Letter of Agreement</w:t>
      </w:r>
    </w:p>
    <w:p w14:paraId="20B3D814" w14:textId="77777777" w:rsidR="00681D34"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lang w:val="en-US"/>
        </w:rPr>
        <w:t>MAF</w:t>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t>Ministry of Agriculture and Forestry of Turkey</w:t>
      </w:r>
    </w:p>
    <w:p w14:paraId="2E753C0D" w14:textId="77777777" w:rsidR="00681D34"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color w:val="333333"/>
          <w:shd w:val="clear" w:color="auto" w:fill="FFFFFF"/>
          <w:lang w:val="en-US"/>
        </w:rPr>
        <w:t>MT</w:t>
      </w:r>
      <w:r w:rsidRPr="001017D6">
        <w:rPr>
          <w:rFonts w:asciiTheme="majorHAnsi" w:hAnsiTheme="majorHAnsi" w:cstheme="majorHAnsi"/>
          <w:color w:val="333333"/>
          <w:shd w:val="clear" w:color="auto" w:fill="FFFFFF"/>
          <w:lang w:val="en-US"/>
        </w:rPr>
        <w:tab/>
      </w:r>
      <w:r w:rsidRPr="001017D6">
        <w:rPr>
          <w:rFonts w:asciiTheme="majorHAnsi" w:hAnsiTheme="majorHAnsi" w:cstheme="majorHAnsi"/>
          <w:color w:val="333333"/>
          <w:shd w:val="clear" w:color="auto" w:fill="FFFFFF"/>
          <w:lang w:val="en-US"/>
        </w:rPr>
        <w:tab/>
      </w:r>
      <w:r w:rsidRPr="001017D6">
        <w:rPr>
          <w:rFonts w:asciiTheme="majorHAnsi" w:hAnsiTheme="majorHAnsi" w:cstheme="majorHAnsi"/>
          <w:color w:val="333333"/>
          <w:shd w:val="clear" w:color="auto" w:fill="FFFFFF"/>
          <w:lang w:val="en-US"/>
        </w:rPr>
        <w:tab/>
      </w:r>
      <w:r w:rsidRPr="001017D6">
        <w:rPr>
          <w:rFonts w:asciiTheme="majorHAnsi" w:hAnsiTheme="majorHAnsi" w:cstheme="majorHAnsi"/>
          <w:color w:val="333333"/>
          <w:shd w:val="clear" w:color="auto" w:fill="FFFFFF"/>
          <w:lang w:val="en-US"/>
        </w:rPr>
        <w:tab/>
        <w:t>Ministry of Trade of Turkey</w:t>
      </w:r>
    </w:p>
    <w:p w14:paraId="628D8ED2" w14:textId="77777777" w:rsidR="00681D34"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lang w:val="en-US"/>
        </w:rPr>
        <w:t>NWFP</w:t>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t>Non-Wood Forest Product</w:t>
      </w:r>
    </w:p>
    <w:p w14:paraId="6BACEECB" w14:textId="1E0C1334" w:rsidR="00681D34"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lang w:val="en-US"/>
        </w:rPr>
        <w:t xml:space="preserve">OWL </w:t>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t xml:space="preserve">Other </w:t>
      </w:r>
      <w:r w:rsidR="001707B5" w:rsidRPr="001017D6">
        <w:rPr>
          <w:rFonts w:asciiTheme="majorHAnsi" w:hAnsiTheme="majorHAnsi" w:cstheme="majorHAnsi"/>
          <w:lang w:val="en-US"/>
        </w:rPr>
        <w:t>Wooded</w:t>
      </w:r>
      <w:r w:rsidRPr="001017D6">
        <w:rPr>
          <w:rFonts w:asciiTheme="majorHAnsi" w:hAnsiTheme="majorHAnsi" w:cstheme="majorHAnsi"/>
          <w:lang w:val="en-US"/>
        </w:rPr>
        <w:t xml:space="preserve"> Land</w:t>
      </w:r>
    </w:p>
    <w:p w14:paraId="6451E026" w14:textId="33FF5007" w:rsidR="00681D34" w:rsidRPr="001017D6" w:rsidDel="007B39F8" w:rsidRDefault="00681D34" w:rsidP="0026721C">
      <w:pPr>
        <w:spacing w:before="100" w:beforeAutospacing="1" w:after="100" w:afterAutospacing="1" w:line="240" w:lineRule="auto"/>
        <w:ind w:left="2832" w:hanging="2832"/>
        <w:jc w:val="both"/>
        <w:rPr>
          <w:rFonts w:asciiTheme="majorHAnsi" w:hAnsiTheme="majorHAnsi" w:cstheme="majorHAnsi"/>
          <w:lang w:val="en-US"/>
        </w:rPr>
      </w:pPr>
      <w:r w:rsidRPr="001017D6">
        <w:rPr>
          <w:rFonts w:asciiTheme="majorHAnsi" w:hAnsiTheme="majorHAnsi" w:cstheme="majorHAnsi"/>
          <w:lang w:val="en-US"/>
        </w:rPr>
        <w:t>StarTree</w:t>
      </w:r>
      <w:r w:rsidRPr="001017D6">
        <w:rPr>
          <w:rFonts w:asciiTheme="majorHAnsi" w:hAnsiTheme="majorHAnsi" w:cstheme="majorHAnsi"/>
          <w:lang w:val="en-US"/>
        </w:rPr>
        <w:tab/>
        <w:t>A pan-European project to support the sustainable exploitation of forest resources for rural development.</w:t>
      </w:r>
    </w:p>
    <w:p w14:paraId="02B46260" w14:textId="77777777" w:rsidR="00681D34"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lang w:val="en-US"/>
        </w:rPr>
        <w:t>TL</w:t>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t>Turkish Lira</w:t>
      </w:r>
    </w:p>
    <w:p w14:paraId="5D2EAA6E" w14:textId="77777777" w:rsidR="00681D34" w:rsidRPr="001017D6" w:rsidRDefault="00681D34" w:rsidP="00A42F6B">
      <w:pPr>
        <w:spacing w:before="100" w:beforeAutospacing="1" w:after="100" w:afterAutospacing="1" w:line="240" w:lineRule="auto"/>
        <w:jc w:val="both"/>
        <w:rPr>
          <w:rFonts w:asciiTheme="majorHAnsi" w:hAnsiTheme="majorHAnsi" w:cstheme="majorHAnsi"/>
          <w:color w:val="333333"/>
          <w:shd w:val="clear" w:color="auto" w:fill="FFFFFF"/>
          <w:lang w:val="en-US"/>
        </w:rPr>
      </w:pPr>
      <w:r w:rsidRPr="001017D6">
        <w:rPr>
          <w:rFonts w:asciiTheme="majorHAnsi" w:hAnsiTheme="majorHAnsi" w:cstheme="majorHAnsi"/>
          <w:lang w:val="en-US"/>
        </w:rPr>
        <w:t>TSE</w:t>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lang w:val="en-US"/>
        </w:rPr>
        <w:tab/>
      </w:r>
      <w:r w:rsidRPr="001017D6">
        <w:rPr>
          <w:rFonts w:asciiTheme="majorHAnsi" w:hAnsiTheme="majorHAnsi" w:cstheme="majorHAnsi"/>
          <w:color w:val="333333"/>
          <w:shd w:val="clear" w:color="auto" w:fill="FFFFFF"/>
          <w:lang w:val="en-US"/>
        </w:rPr>
        <w:t>Turkish Standards Institution</w:t>
      </w:r>
    </w:p>
    <w:p w14:paraId="624D2896" w14:textId="59237A62" w:rsidR="007972C3" w:rsidRPr="001017D6" w:rsidRDefault="00681D34" w:rsidP="00A42F6B">
      <w:pPr>
        <w:spacing w:before="100" w:beforeAutospacing="1" w:after="100" w:afterAutospacing="1" w:line="240" w:lineRule="auto"/>
        <w:jc w:val="both"/>
        <w:rPr>
          <w:rFonts w:asciiTheme="majorHAnsi" w:hAnsiTheme="majorHAnsi" w:cstheme="majorHAnsi"/>
          <w:lang w:val="en-US"/>
        </w:rPr>
      </w:pPr>
      <w:r w:rsidRPr="001017D6">
        <w:rPr>
          <w:rFonts w:asciiTheme="majorHAnsi" w:hAnsiTheme="majorHAnsi" w:cstheme="majorHAnsi"/>
          <w:color w:val="000000"/>
          <w:shd w:val="clear" w:color="auto" w:fill="FFFFFF"/>
          <w:lang w:val="en-US"/>
        </w:rPr>
        <w:t>TUIK</w:t>
      </w:r>
      <w:r w:rsidRPr="001017D6">
        <w:rPr>
          <w:rFonts w:asciiTheme="majorHAnsi" w:hAnsiTheme="majorHAnsi" w:cstheme="majorHAnsi"/>
          <w:color w:val="000000"/>
          <w:shd w:val="clear" w:color="auto" w:fill="FFFFFF"/>
          <w:lang w:val="en-US"/>
        </w:rPr>
        <w:tab/>
      </w:r>
      <w:r w:rsidRPr="001017D6">
        <w:rPr>
          <w:rFonts w:asciiTheme="majorHAnsi" w:hAnsiTheme="majorHAnsi" w:cstheme="majorHAnsi"/>
          <w:color w:val="000000"/>
          <w:shd w:val="clear" w:color="auto" w:fill="FFFFFF"/>
          <w:lang w:val="en-US"/>
        </w:rPr>
        <w:tab/>
      </w:r>
      <w:r w:rsidRPr="001017D6">
        <w:rPr>
          <w:rFonts w:asciiTheme="majorHAnsi" w:hAnsiTheme="majorHAnsi" w:cstheme="majorHAnsi"/>
          <w:color w:val="000000"/>
          <w:shd w:val="clear" w:color="auto" w:fill="FFFFFF"/>
          <w:lang w:val="en-US"/>
        </w:rPr>
        <w:tab/>
      </w:r>
      <w:r w:rsidRPr="001017D6">
        <w:rPr>
          <w:rFonts w:asciiTheme="majorHAnsi" w:hAnsiTheme="majorHAnsi" w:cstheme="majorHAnsi"/>
          <w:color w:val="000000"/>
          <w:shd w:val="clear" w:color="auto" w:fill="FFFFFF"/>
          <w:lang w:val="en-US"/>
        </w:rPr>
        <w:tab/>
        <w:t>Turkish Statistical Institute (TurkStat)</w:t>
      </w:r>
      <w:r w:rsidRPr="001017D6">
        <w:rPr>
          <w:rFonts w:asciiTheme="majorHAnsi" w:hAnsiTheme="majorHAnsi" w:cstheme="majorHAnsi"/>
          <w:lang w:val="en-US"/>
        </w:rPr>
        <w:t xml:space="preserve"> </w:t>
      </w:r>
    </w:p>
    <w:p w14:paraId="40752343" w14:textId="72263A4F" w:rsidR="0026721C" w:rsidRPr="001017D6" w:rsidRDefault="0026721C" w:rsidP="0026721C">
      <w:pPr>
        <w:pStyle w:val="DipnotMetni"/>
        <w:ind w:left="2832" w:hanging="2832"/>
        <w:rPr>
          <w:rFonts w:asciiTheme="majorHAnsi" w:hAnsiTheme="majorHAnsi" w:cstheme="majorHAnsi"/>
          <w:sz w:val="22"/>
          <w:szCs w:val="22"/>
          <w:lang w:val="en-US"/>
        </w:rPr>
      </w:pPr>
      <w:r w:rsidRPr="001017D6">
        <w:rPr>
          <w:rFonts w:asciiTheme="majorHAnsi" w:hAnsiTheme="majorHAnsi" w:cstheme="majorHAnsi"/>
          <w:sz w:val="22"/>
          <w:szCs w:val="22"/>
          <w:lang w:val="en-US"/>
        </w:rPr>
        <w:t>USD/</w:t>
      </w:r>
      <w:r w:rsidR="00991EFE">
        <w:rPr>
          <w:rFonts w:asciiTheme="majorHAnsi" w:hAnsiTheme="majorHAnsi" w:cstheme="majorHAnsi"/>
          <w:sz w:val="22"/>
          <w:szCs w:val="22"/>
          <w:lang w:val="en-US"/>
        </w:rPr>
        <w:t>TL</w:t>
      </w:r>
      <w:r w:rsidR="00991EFE" w:rsidRPr="001017D6">
        <w:rPr>
          <w:rFonts w:asciiTheme="majorHAnsi" w:hAnsiTheme="majorHAnsi" w:cstheme="majorHAnsi"/>
          <w:sz w:val="22"/>
          <w:szCs w:val="22"/>
          <w:lang w:val="en-US"/>
        </w:rPr>
        <w:t xml:space="preserve"> </w:t>
      </w:r>
      <w:r w:rsidRPr="001017D6">
        <w:rPr>
          <w:rFonts w:asciiTheme="majorHAnsi" w:hAnsiTheme="majorHAnsi" w:cstheme="majorHAnsi"/>
          <w:sz w:val="22"/>
          <w:szCs w:val="22"/>
          <w:lang w:val="en-US"/>
        </w:rPr>
        <w:t>Rate</w:t>
      </w:r>
      <w:r w:rsidRPr="001017D6">
        <w:rPr>
          <w:rFonts w:asciiTheme="majorHAnsi" w:hAnsiTheme="majorHAnsi" w:cstheme="majorHAnsi"/>
          <w:sz w:val="22"/>
          <w:szCs w:val="22"/>
          <w:lang w:val="en-US"/>
        </w:rPr>
        <w:tab/>
      </w:r>
      <w:r w:rsidRPr="001017D6">
        <w:rPr>
          <w:rFonts w:asciiTheme="majorHAnsi" w:hAnsiTheme="majorHAnsi" w:cstheme="majorHAnsi"/>
          <w:iCs/>
          <w:sz w:val="22"/>
          <w:szCs w:val="22"/>
          <w:lang w:val="en-US"/>
        </w:rPr>
        <w:t>According to the average dollar rate in 2019 by the Central Bank of the Republic of Turkey which was 5.68 TL</w:t>
      </w:r>
      <w:r w:rsidRPr="001017D6">
        <w:rPr>
          <w:rFonts w:asciiTheme="majorHAnsi" w:hAnsiTheme="majorHAnsi" w:cstheme="majorHAnsi"/>
          <w:sz w:val="22"/>
          <w:szCs w:val="22"/>
          <w:lang w:val="en-US"/>
        </w:rPr>
        <w:t xml:space="preserve"> </w:t>
      </w:r>
    </w:p>
    <w:p w14:paraId="411AE94E" w14:textId="77777777" w:rsidR="0026721C" w:rsidRPr="001017D6" w:rsidRDefault="0026721C" w:rsidP="00A42F6B">
      <w:pPr>
        <w:spacing w:before="100" w:beforeAutospacing="1" w:after="100" w:afterAutospacing="1" w:line="240" w:lineRule="auto"/>
        <w:jc w:val="both"/>
        <w:rPr>
          <w:rFonts w:asciiTheme="majorHAnsi" w:hAnsiTheme="majorHAnsi" w:cstheme="majorHAnsi"/>
          <w:lang w:val="en-US"/>
        </w:rPr>
      </w:pPr>
    </w:p>
    <w:p w14:paraId="0930D61D" w14:textId="77777777" w:rsidR="007972C3" w:rsidRPr="001017D6" w:rsidRDefault="007972C3">
      <w:pPr>
        <w:rPr>
          <w:rFonts w:asciiTheme="majorHAnsi" w:hAnsiTheme="majorHAnsi" w:cstheme="majorHAnsi"/>
          <w:lang w:val="en-US"/>
        </w:rPr>
      </w:pPr>
      <w:r w:rsidRPr="001017D6">
        <w:rPr>
          <w:rFonts w:asciiTheme="majorHAnsi" w:hAnsiTheme="majorHAnsi" w:cstheme="majorHAnsi"/>
          <w:lang w:val="en-US"/>
        </w:rPr>
        <w:br w:type="page"/>
      </w:r>
    </w:p>
    <w:p w14:paraId="13466E57" w14:textId="487E216C" w:rsidR="007A06F3" w:rsidRPr="001017D6" w:rsidRDefault="00681D34" w:rsidP="00DC6E41">
      <w:pPr>
        <w:pStyle w:val="Balk1"/>
        <w:numPr>
          <w:ilvl w:val="0"/>
          <w:numId w:val="37"/>
        </w:numPr>
        <w:rPr>
          <w:rFonts w:cstheme="majorHAnsi"/>
          <w:sz w:val="22"/>
          <w:szCs w:val="22"/>
          <w:lang w:val="en-US"/>
        </w:rPr>
      </w:pPr>
      <w:bookmarkStart w:id="9" w:name="_Toc66049018"/>
      <w:bookmarkStart w:id="10" w:name="_Hlk46726503"/>
      <w:bookmarkEnd w:id="5"/>
      <w:r w:rsidRPr="001017D6">
        <w:rPr>
          <w:rFonts w:cstheme="majorHAnsi"/>
          <w:sz w:val="22"/>
          <w:szCs w:val="22"/>
          <w:lang w:val="en-US"/>
        </w:rPr>
        <w:lastRenderedPageBreak/>
        <w:t>Introduction</w:t>
      </w:r>
      <w:bookmarkEnd w:id="9"/>
    </w:p>
    <w:p w14:paraId="791773B5" w14:textId="77777777" w:rsidR="00666B51" w:rsidRPr="001017D6" w:rsidRDefault="00666B51" w:rsidP="00C178E9">
      <w:pPr>
        <w:rPr>
          <w:rFonts w:asciiTheme="majorHAnsi" w:hAnsiTheme="majorHAnsi" w:cstheme="majorHAnsi"/>
          <w:lang w:val="en-US"/>
        </w:rPr>
      </w:pPr>
    </w:p>
    <w:p w14:paraId="54213867" w14:textId="3248B1BB" w:rsidR="007A06F3" w:rsidRPr="001017D6" w:rsidRDefault="007A06F3" w:rsidP="00DC6E41">
      <w:pPr>
        <w:pStyle w:val="Balk2"/>
        <w:numPr>
          <w:ilvl w:val="1"/>
          <w:numId w:val="36"/>
        </w:numPr>
        <w:rPr>
          <w:rFonts w:cstheme="majorHAnsi"/>
          <w:sz w:val="22"/>
          <w:szCs w:val="22"/>
          <w:lang w:val="en-US"/>
        </w:rPr>
      </w:pPr>
      <w:bookmarkStart w:id="11" w:name="_Toc66049019"/>
      <w:r w:rsidRPr="001017D6">
        <w:rPr>
          <w:rFonts w:cstheme="majorHAnsi"/>
          <w:sz w:val="22"/>
          <w:szCs w:val="22"/>
          <w:lang w:val="en-US"/>
        </w:rPr>
        <w:t xml:space="preserve">Distribution of </w:t>
      </w:r>
      <w:r w:rsidR="004A2F70" w:rsidRPr="001017D6">
        <w:rPr>
          <w:rFonts w:cstheme="majorHAnsi"/>
          <w:sz w:val="22"/>
          <w:szCs w:val="22"/>
          <w:lang w:val="en-US"/>
        </w:rPr>
        <w:t>chestnut forests</w:t>
      </w:r>
      <w:bookmarkEnd w:id="11"/>
      <w:r w:rsidR="004A2F70" w:rsidRPr="001017D6">
        <w:rPr>
          <w:rFonts w:cstheme="majorHAnsi"/>
          <w:sz w:val="22"/>
          <w:szCs w:val="22"/>
          <w:lang w:val="en-US"/>
        </w:rPr>
        <w:t xml:space="preserve"> </w:t>
      </w:r>
    </w:p>
    <w:p w14:paraId="56FF8F29" w14:textId="7522BF13" w:rsidR="00003D3A" w:rsidRPr="001017D6" w:rsidRDefault="007A06F3" w:rsidP="00D21618">
      <w:pPr>
        <w:jc w:val="both"/>
        <w:rPr>
          <w:rFonts w:asciiTheme="majorHAnsi" w:hAnsiTheme="majorHAnsi" w:cstheme="majorHAnsi"/>
          <w:lang w:val="en-US"/>
        </w:rPr>
      </w:pPr>
      <w:r w:rsidRPr="001017D6">
        <w:rPr>
          <w:rFonts w:asciiTheme="majorHAnsi" w:hAnsiTheme="majorHAnsi" w:cstheme="majorHAnsi"/>
          <w:i/>
          <w:iCs/>
          <w:lang w:val="en-US"/>
        </w:rPr>
        <w:t>Fagaceae</w:t>
      </w:r>
      <w:r w:rsidRPr="001017D6">
        <w:rPr>
          <w:rFonts w:asciiTheme="majorHAnsi" w:hAnsiTheme="majorHAnsi" w:cstheme="majorHAnsi"/>
          <w:lang w:val="en-US"/>
        </w:rPr>
        <w:t xml:space="preserve"> includes eight genera (Castanea, Castanopsis, Fagus, Lithocarpus, Nothofagus, </w:t>
      </w:r>
      <w:proofErr w:type="spellStart"/>
      <w:r w:rsidRPr="001017D6">
        <w:rPr>
          <w:rFonts w:asciiTheme="majorHAnsi" w:hAnsiTheme="majorHAnsi" w:cstheme="majorHAnsi"/>
          <w:lang w:val="en-US"/>
        </w:rPr>
        <w:t>Quercus</w:t>
      </w:r>
      <w:proofErr w:type="spellEnd"/>
      <w:r w:rsidRPr="001017D6">
        <w:rPr>
          <w:rFonts w:asciiTheme="majorHAnsi" w:hAnsiTheme="majorHAnsi" w:cstheme="majorHAnsi"/>
          <w:lang w:val="en-US"/>
        </w:rPr>
        <w:t xml:space="preserve">, Trigonobalanis, </w:t>
      </w:r>
      <w:proofErr w:type="gramStart"/>
      <w:r w:rsidRPr="001017D6">
        <w:rPr>
          <w:rFonts w:asciiTheme="majorHAnsi" w:hAnsiTheme="majorHAnsi" w:cstheme="majorHAnsi"/>
          <w:lang w:val="en-US"/>
        </w:rPr>
        <w:t>Chrysolepis</w:t>
      </w:r>
      <w:proofErr w:type="gramEnd"/>
      <w:r w:rsidRPr="001017D6">
        <w:rPr>
          <w:rFonts w:asciiTheme="majorHAnsi" w:hAnsiTheme="majorHAnsi" w:cstheme="majorHAnsi"/>
          <w:lang w:val="en-US"/>
        </w:rPr>
        <w:t xml:space="preserve">) and about 600–800 species. The genus </w:t>
      </w:r>
      <w:r w:rsidRPr="00C0263F">
        <w:rPr>
          <w:rFonts w:asciiTheme="majorHAnsi" w:hAnsiTheme="majorHAnsi" w:cstheme="majorHAnsi"/>
          <w:i/>
          <w:iCs/>
          <w:lang w:val="en-US"/>
        </w:rPr>
        <w:t>Castanea</w:t>
      </w:r>
      <w:r w:rsidRPr="001017D6">
        <w:rPr>
          <w:rFonts w:asciiTheme="majorHAnsi" w:hAnsiTheme="majorHAnsi" w:cstheme="majorHAnsi"/>
          <w:lang w:val="en-US"/>
        </w:rPr>
        <w:t xml:space="preserve"> is widespread in the </w:t>
      </w:r>
      <w:r w:rsidR="00D83849" w:rsidRPr="001017D6">
        <w:rPr>
          <w:rFonts w:asciiTheme="majorHAnsi" w:hAnsiTheme="majorHAnsi" w:cstheme="majorHAnsi"/>
          <w:lang w:val="en-US"/>
        </w:rPr>
        <w:t xml:space="preserve">Northern </w:t>
      </w:r>
      <w:r w:rsidRPr="001017D6">
        <w:rPr>
          <w:rFonts w:asciiTheme="majorHAnsi" w:hAnsiTheme="majorHAnsi" w:cstheme="majorHAnsi"/>
          <w:lang w:val="en-US"/>
        </w:rPr>
        <w:t>Hemisphere and includes 12 or 13 species according to classification</w:t>
      </w:r>
      <w:r w:rsidR="007942BF" w:rsidRPr="001017D6">
        <w:rPr>
          <w:rFonts w:asciiTheme="majorHAnsi" w:hAnsiTheme="majorHAnsi" w:cstheme="majorHAnsi"/>
          <w:lang w:val="en-US"/>
        </w:rPr>
        <w:t xml:space="preserve">. </w:t>
      </w:r>
      <w:r w:rsidR="00C178E9" w:rsidRPr="001017D6">
        <w:rPr>
          <w:rFonts w:asciiTheme="majorHAnsi" w:hAnsiTheme="majorHAnsi" w:cstheme="majorHAnsi"/>
          <w:lang w:val="en-US"/>
        </w:rPr>
        <w:t xml:space="preserve"> </w:t>
      </w:r>
    </w:p>
    <w:p w14:paraId="1E83CF67" w14:textId="0239F8FE" w:rsidR="004A2F70" w:rsidRPr="001017D6" w:rsidRDefault="004A2F70" w:rsidP="00D21618">
      <w:pPr>
        <w:pStyle w:val="ResimYazs"/>
        <w:jc w:val="both"/>
        <w:rPr>
          <w:rFonts w:asciiTheme="majorHAnsi" w:hAnsiTheme="majorHAnsi" w:cstheme="majorHAnsi"/>
          <w:i w:val="0"/>
          <w:iCs w:val="0"/>
          <w:color w:val="auto"/>
          <w:sz w:val="22"/>
          <w:szCs w:val="22"/>
          <w:lang w:val="en-US"/>
        </w:rPr>
      </w:pPr>
      <w:r w:rsidRPr="001017D6">
        <w:rPr>
          <w:rFonts w:asciiTheme="majorHAnsi" w:hAnsiTheme="majorHAnsi" w:cstheme="majorHAnsi"/>
          <w:i w:val="0"/>
          <w:iCs w:val="0"/>
          <w:color w:val="auto"/>
          <w:sz w:val="22"/>
          <w:szCs w:val="22"/>
          <w:lang w:val="en-US"/>
        </w:rPr>
        <w:t>The sweet chestnut (</w:t>
      </w:r>
      <w:r w:rsidRPr="001017D6">
        <w:rPr>
          <w:rFonts w:asciiTheme="majorHAnsi" w:hAnsiTheme="majorHAnsi" w:cstheme="majorHAnsi"/>
          <w:color w:val="auto"/>
          <w:sz w:val="22"/>
          <w:szCs w:val="22"/>
          <w:lang w:val="en-US"/>
        </w:rPr>
        <w:t>Castanea sativa Mill</w:t>
      </w:r>
      <w:r w:rsidRPr="001017D6">
        <w:rPr>
          <w:rFonts w:asciiTheme="majorHAnsi" w:hAnsiTheme="majorHAnsi" w:cstheme="majorHAnsi"/>
          <w:i w:val="0"/>
          <w:iCs w:val="0"/>
          <w:color w:val="auto"/>
          <w:sz w:val="22"/>
          <w:szCs w:val="22"/>
          <w:lang w:val="en-US"/>
        </w:rPr>
        <w:t xml:space="preserve">.) is native to central-southern Europe (the northern Iberian Peninsula, the South of France, central-northern Italy, </w:t>
      </w:r>
      <w:proofErr w:type="gramStart"/>
      <w:r w:rsidRPr="001017D6">
        <w:rPr>
          <w:rFonts w:asciiTheme="majorHAnsi" w:hAnsiTheme="majorHAnsi" w:cstheme="majorHAnsi"/>
          <w:i w:val="0"/>
          <w:iCs w:val="0"/>
          <w:color w:val="auto"/>
          <w:sz w:val="22"/>
          <w:szCs w:val="22"/>
          <w:lang w:val="en-US"/>
        </w:rPr>
        <w:t>the</w:t>
      </w:r>
      <w:proofErr w:type="gramEnd"/>
      <w:r w:rsidRPr="001017D6">
        <w:rPr>
          <w:rFonts w:asciiTheme="majorHAnsi" w:hAnsiTheme="majorHAnsi" w:cstheme="majorHAnsi"/>
          <w:i w:val="0"/>
          <w:iCs w:val="0"/>
          <w:color w:val="auto"/>
          <w:sz w:val="22"/>
          <w:szCs w:val="22"/>
          <w:lang w:val="en-US"/>
        </w:rPr>
        <w:t xml:space="preserve"> southern Balkan Peninsula) and Asia Minor (western and northern Turkey, the Caucasus). It can be found at sea level in its northern range, and at up to 1 400 m above sea </w:t>
      </w:r>
      <w:r w:rsidR="00C178E9" w:rsidRPr="001017D6">
        <w:rPr>
          <w:rFonts w:asciiTheme="majorHAnsi" w:hAnsiTheme="majorHAnsi" w:cstheme="majorHAnsi"/>
          <w:i w:val="0"/>
          <w:iCs w:val="0"/>
          <w:color w:val="auto"/>
          <w:sz w:val="22"/>
          <w:szCs w:val="22"/>
          <w:lang w:val="en-US"/>
        </w:rPr>
        <w:t>level in</w:t>
      </w:r>
      <w:r w:rsidRPr="001017D6">
        <w:rPr>
          <w:rFonts w:asciiTheme="majorHAnsi" w:hAnsiTheme="majorHAnsi" w:cstheme="majorHAnsi"/>
          <w:i w:val="0"/>
          <w:iCs w:val="0"/>
          <w:color w:val="auto"/>
          <w:sz w:val="22"/>
          <w:szCs w:val="22"/>
          <w:lang w:val="en-US"/>
        </w:rPr>
        <w:t xml:space="preserve"> Greece and 1 700 </w:t>
      </w:r>
      <w:r w:rsidR="00C178E9" w:rsidRPr="001017D6">
        <w:rPr>
          <w:rFonts w:asciiTheme="majorHAnsi" w:hAnsiTheme="majorHAnsi" w:cstheme="majorHAnsi"/>
          <w:i w:val="0"/>
          <w:iCs w:val="0"/>
          <w:color w:val="auto"/>
          <w:sz w:val="22"/>
          <w:szCs w:val="22"/>
          <w:lang w:val="en-US"/>
        </w:rPr>
        <w:t>m in</w:t>
      </w:r>
      <w:r w:rsidRPr="001017D6">
        <w:rPr>
          <w:rFonts w:asciiTheme="majorHAnsi" w:hAnsiTheme="majorHAnsi" w:cstheme="majorHAnsi"/>
          <w:i w:val="0"/>
          <w:iCs w:val="0"/>
          <w:color w:val="auto"/>
          <w:sz w:val="22"/>
          <w:szCs w:val="22"/>
          <w:lang w:val="en-US"/>
        </w:rPr>
        <w:t xml:space="preserve"> Asia Minor. This tree has been widely planted and cultivated outside its natural range throughout the warm-temperate climate regions, such as South and North America and Australia.</w:t>
      </w:r>
      <w:sdt>
        <w:sdtPr>
          <w:rPr>
            <w:rFonts w:asciiTheme="majorHAnsi" w:hAnsiTheme="majorHAnsi" w:cstheme="majorHAnsi"/>
            <w:i w:val="0"/>
            <w:iCs w:val="0"/>
            <w:color w:val="auto"/>
            <w:sz w:val="22"/>
            <w:szCs w:val="22"/>
            <w:lang w:val="en-US"/>
          </w:rPr>
          <w:id w:val="1025838494"/>
          <w:citation/>
        </w:sdtPr>
        <w:sdtEndPr/>
        <w:sdtContent>
          <w:r w:rsidRPr="001017D6">
            <w:rPr>
              <w:rFonts w:asciiTheme="majorHAnsi" w:hAnsiTheme="majorHAnsi" w:cstheme="majorHAnsi"/>
              <w:i w:val="0"/>
              <w:iCs w:val="0"/>
              <w:color w:val="auto"/>
              <w:sz w:val="22"/>
              <w:szCs w:val="22"/>
              <w:lang w:val="en-US"/>
            </w:rPr>
            <w:fldChar w:fldCharType="begin"/>
          </w:r>
          <w:r w:rsidRPr="001017D6">
            <w:rPr>
              <w:rFonts w:asciiTheme="majorHAnsi" w:hAnsiTheme="majorHAnsi" w:cstheme="majorHAnsi"/>
              <w:i w:val="0"/>
              <w:iCs w:val="0"/>
              <w:color w:val="auto"/>
              <w:sz w:val="22"/>
              <w:szCs w:val="22"/>
              <w:lang w:val="en-US"/>
            </w:rPr>
            <w:instrText xml:space="preserve"> CITATION EU20 \l 1055 </w:instrText>
          </w:r>
          <w:r w:rsidRPr="001017D6">
            <w:rPr>
              <w:rFonts w:asciiTheme="majorHAnsi" w:hAnsiTheme="majorHAnsi" w:cstheme="majorHAnsi"/>
              <w:i w:val="0"/>
              <w:iCs w:val="0"/>
              <w:color w:val="auto"/>
              <w:sz w:val="22"/>
              <w:szCs w:val="22"/>
              <w:lang w:val="en-US"/>
            </w:rPr>
            <w:fldChar w:fldCharType="separate"/>
          </w:r>
          <w:r w:rsidRPr="001017D6">
            <w:rPr>
              <w:rFonts w:asciiTheme="majorHAnsi" w:hAnsiTheme="majorHAnsi" w:cstheme="majorHAnsi"/>
              <w:i w:val="0"/>
              <w:iCs w:val="0"/>
              <w:noProof/>
              <w:color w:val="auto"/>
              <w:sz w:val="22"/>
              <w:szCs w:val="22"/>
              <w:lang w:val="en-US"/>
            </w:rPr>
            <w:t xml:space="preserve"> </w:t>
          </w:r>
          <w:r w:rsidRPr="001017D6">
            <w:rPr>
              <w:rFonts w:asciiTheme="majorHAnsi" w:hAnsiTheme="majorHAnsi" w:cstheme="majorHAnsi"/>
              <w:noProof/>
              <w:color w:val="auto"/>
              <w:sz w:val="22"/>
              <w:szCs w:val="22"/>
              <w:lang w:val="en-US"/>
            </w:rPr>
            <w:t>(EU, 2020)</w:t>
          </w:r>
          <w:r w:rsidRPr="001017D6">
            <w:rPr>
              <w:rFonts w:asciiTheme="majorHAnsi" w:hAnsiTheme="majorHAnsi" w:cstheme="majorHAnsi"/>
              <w:i w:val="0"/>
              <w:iCs w:val="0"/>
              <w:color w:val="auto"/>
              <w:sz w:val="22"/>
              <w:szCs w:val="22"/>
              <w:lang w:val="en-US"/>
            </w:rPr>
            <w:fldChar w:fldCharType="end"/>
          </w:r>
        </w:sdtContent>
      </w:sdt>
    </w:p>
    <w:tbl>
      <w:tblPr>
        <w:tblStyle w:val="TabloKlavuzu"/>
        <w:tblW w:w="9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72"/>
      </w:tblGrid>
      <w:tr w:rsidR="0025275A" w:rsidRPr="004521A8" w14:paraId="54EC9E2D" w14:textId="77777777" w:rsidTr="002F10E4">
        <w:tc>
          <w:tcPr>
            <w:tcW w:w="4678" w:type="dxa"/>
          </w:tcPr>
          <w:p w14:paraId="70DC1F0D" w14:textId="74F4716C" w:rsidR="0025275A" w:rsidRPr="00C0263F" w:rsidRDefault="0025275A" w:rsidP="0025275A">
            <w:pPr>
              <w:pStyle w:val="ResimYazs"/>
              <w:keepNext/>
              <w:rPr>
                <w:rFonts w:asciiTheme="majorHAnsi" w:hAnsiTheme="majorHAnsi" w:cstheme="majorHAnsi"/>
                <w:lang w:val="en-US"/>
              </w:rPr>
            </w:pPr>
            <w:bookmarkStart w:id="12" w:name="_Toc66049045"/>
            <w:r w:rsidRPr="00C0263F">
              <w:rPr>
                <w:rFonts w:asciiTheme="majorHAnsi" w:hAnsiTheme="majorHAnsi" w:cstheme="majorHAnsi"/>
                <w:lang w:val="en-US"/>
              </w:rPr>
              <w:t xml:space="preserve">Figure </w:t>
            </w:r>
            <w:r w:rsidR="00580FF9" w:rsidRPr="00C0263F">
              <w:rPr>
                <w:rFonts w:asciiTheme="majorHAnsi" w:hAnsiTheme="majorHAnsi" w:cstheme="majorHAnsi"/>
                <w:lang w:val="en-US"/>
              </w:rPr>
              <w:fldChar w:fldCharType="begin"/>
            </w:r>
            <w:r w:rsidR="00580FF9" w:rsidRPr="00C0263F">
              <w:rPr>
                <w:rFonts w:asciiTheme="majorHAnsi" w:hAnsiTheme="majorHAnsi" w:cstheme="majorHAnsi"/>
                <w:lang w:val="en-US"/>
              </w:rPr>
              <w:instrText xml:space="preserve"> SEQ Figure \* ARABIC </w:instrText>
            </w:r>
            <w:r w:rsidR="00580FF9" w:rsidRPr="00C0263F">
              <w:rPr>
                <w:rFonts w:asciiTheme="majorHAnsi" w:hAnsiTheme="majorHAnsi" w:cstheme="majorHAnsi"/>
                <w:lang w:val="en-US"/>
              </w:rPr>
              <w:fldChar w:fldCharType="separate"/>
            </w:r>
            <w:r w:rsidR="004A39E3" w:rsidRPr="00C0263F">
              <w:rPr>
                <w:rFonts w:asciiTheme="majorHAnsi" w:hAnsiTheme="majorHAnsi" w:cstheme="majorHAnsi"/>
                <w:noProof/>
                <w:lang w:val="en-US"/>
              </w:rPr>
              <w:t>1</w:t>
            </w:r>
            <w:r w:rsidR="00580FF9" w:rsidRPr="00C0263F">
              <w:rPr>
                <w:rFonts w:asciiTheme="majorHAnsi" w:hAnsiTheme="majorHAnsi" w:cstheme="majorHAnsi"/>
                <w:lang w:val="en-US"/>
              </w:rPr>
              <w:fldChar w:fldCharType="end"/>
            </w:r>
            <w:r w:rsidRPr="00C0263F">
              <w:rPr>
                <w:rFonts w:asciiTheme="majorHAnsi" w:hAnsiTheme="majorHAnsi" w:cstheme="majorHAnsi"/>
                <w:lang w:val="en-US"/>
              </w:rPr>
              <w:t xml:space="preserve">. </w:t>
            </w:r>
            <w:r w:rsidR="007972C3" w:rsidRPr="00C0263F">
              <w:rPr>
                <w:rFonts w:asciiTheme="majorHAnsi" w:hAnsiTheme="majorHAnsi" w:cstheme="majorHAnsi"/>
                <w:lang w:val="en-US"/>
              </w:rPr>
              <w:t>Distribution of</w:t>
            </w:r>
            <w:r w:rsidRPr="00C0263F">
              <w:rPr>
                <w:rFonts w:asciiTheme="majorHAnsi" w:hAnsiTheme="majorHAnsi" w:cstheme="majorHAnsi"/>
                <w:lang w:val="en-US"/>
              </w:rPr>
              <w:t xml:space="preserve"> </w:t>
            </w:r>
            <w:r w:rsidR="002F10E4" w:rsidRPr="00C0263F">
              <w:rPr>
                <w:rFonts w:asciiTheme="majorHAnsi" w:hAnsiTheme="majorHAnsi" w:cstheme="majorHAnsi"/>
                <w:lang w:val="en-US"/>
              </w:rPr>
              <w:t xml:space="preserve">sweet </w:t>
            </w:r>
            <w:r w:rsidRPr="00C0263F">
              <w:rPr>
                <w:rFonts w:asciiTheme="majorHAnsi" w:hAnsiTheme="majorHAnsi" w:cstheme="majorHAnsi"/>
                <w:lang w:val="en-US"/>
              </w:rPr>
              <w:t>chestnut in Europe</w:t>
            </w:r>
            <w:bookmarkEnd w:id="12"/>
          </w:p>
          <w:p w14:paraId="47A03447" w14:textId="77777777" w:rsidR="0025275A" w:rsidRPr="00C0263F" w:rsidRDefault="0025275A" w:rsidP="0025275A">
            <w:pPr>
              <w:rPr>
                <w:rFonts w:asciiTheme="majorHAnsi" w:hAnsiTheme="majorHAnsi" w:cstheme="majorHAnsi"/>
                <w:sz w:val="18"/>
                <w:szCs w:val="18"/>
                <w:lang w:val="en-US"/>
              </w:rPr>
            </w:pPr>
            <w:r w:rsidRPr="00C0263F">
              <w:rPr>
                <w:rFonts w:asciiTheme="majorHAnsi" w:hAnsiTheme="majorHAnsi" w:cstheme="majorHAnsi"/>
                <w:noProof/>
                <w:sz w:val="18"/>
                <w:szCs w:val="18"/>
                <w:lang w:eastAsia="tr-TR"/>
              </w:rPr>
              <w:drawing>
                <wp:inline distT="0" distB="0" distL="0" distR="0" wp14:anchorId="680259B0" wp14:editId="61A803FD">
                  <wp:extent cx="2141220" cy="1185238"/>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94905" cy="1214954"/>
                          </a:xfrm>
                          <a:prstGeom prst="rect">
                            <a:avLst/>
                          </a:prstGeom>
                        </pic:spPr>
                      </pic:pic>
                    </a:graphicData>
                  </a:graphic>
                </wp:inline>
              </w:drawing>
            </w:r>
          </w:p>
          <w:p w14:paraId="50A3BEB3" w14:textId="77777777" w:rsidR="0025275A" w:rsidRPr="00C0263F" w:rsidRDefault="0025275A" w:rsidP="0025275A">
            <w:pPr>
              <w:rPr>
                <w:rFonts w:asciiTheme="majorHAnsi" w:hAnsiTheme="majorHAnsi" w:cstheme="majorHAnsi"/>
                <w:sz w:val="18"/>
                <w:szCs w:val="18"/>
                <w:lang w:val="en-US"/>
              </w:rPr>
            </w:pPr>
          </w:p>
        </w:tc>
        <w:tc>
          <w:tcPr>
            <w:tcW w:w="4572" w:type="dxa"/>
          </w:tcPr>
          <w:p w14:paraId="61AE3247" w14:textId="6B170C45" w:rsidR="0025275A" w:rsidRPr="00C0263F" w:rsidRDefault="0025275A" w:rsidP="0025275A">
            <w:pPr>
              <w:pStyle w:val="ResimYazs"/>
              <w:keepNext/>
              <w:rPr>
                <w:rFonts w:asciiTheme="majorHAnsi" w:hAnsiTheme="majorHAnsi" w:cstheme="majorHAnsi"/>
                <w:lang w:val="en-US"/>
              </w:rPr>
            </w:pPr>
            <w:bookmarkStart w:id="13" w:name="_Toc66049046"/>
            <w:r w:rsidRPr="00C0263F">
              <w:rPr>
                <w:rFonts w:asciiTheme="majorHAnsi" w:hAnsiTheme="majorHAnsi" w:cstheme="majorHAnsi"/>
                <w:lang w:val="en-US"/>
              </w:rPr>
              <w:t xml:space="preserve">Figure </w:t>
            </w:r>
            <w:r w:rsidR="00580FF9" w:rsidRPr="00C0263F">
              <w:rPr>
                <w:rFonts w:asciiTheme="majorHAnsi" w:hAnsiTheme="majorHAnsi" w:cstheme="majorHAnsi"/>
                <w:lang w:val="en-US"/>
              </w:rPr>
              <w:fldChar w:fldCharType="begin"/>
            </w:r>
            <w:r w:rsidR="00580FF9" w:rsidRPr="00C0263F">
              <w:rPr>
                <w:rFonts w:asciiTheme="majorHAnsi" w:hAnsiTheme="majorHAnsi" w:cstheme="majorHAnsi"/>
                <w:lang w:val="en-US"/>
              </w:rPr>
              <w:instrText xml:space="preserve"> SEQ Figure \* ARABIC </w:instrText>
            </w:r>
            <w:r w:rsidR="00580FF9" w:rsidRPr="00C0263F">
              <w:rPr>
                <w:rFonts w:asciiTheme="majorHAnsi" w:hAnsiTheme="majorHAnsi" w:cstheme="majorHAnsi"/>
                <w:lang w:val="en-US"/>
              </w:rPr>
              <w:fldChar w:fldCharType="separate"/>
            </w:r>
            <w:r w:rsidR="004A39E3" w:rsidRPr="00C0263F">
              <w:rPr>
                <w:rFonts w:asciiTheme="majorHAnsi" w:hAnsiTheme="majorHAnsi" w:cstheme="majorHAnsi"/>
                <w:noProof/>
                <w:lang w:val="en-US"/>
              </w:rPr>
              <w:t>2</w:t>
            </w:r>
            <w:r w:rsidR="00580FF9" w:rsidRPr="00C0263F">
              <w:rPr>
                <w:rFonts w:asciiTheme="majorHAnsi" w:hAnsiTheme="majorHAnsi" w:cstheme="majorHAnsi"/>
                <w:lang w:val="en-US"/>
              </w:rPr>
              <w:fldChar w:fldCharType="end"/>
            </w:r>
            <w:r w:rsidRPr="00C0263F">
              <w:rPr>
                <w:rFonts w:asciiTheme="majorHAnsi" w:hAnsiTheme="majorHAnsi" w:cstheme="majorHAnsi"/>
                <w:lang w:val="en-US"/>
              </w:rPr>
              <w:t xml:space="preserve">. Distribution </w:t>
            </w:r>
            <w:r w:rsidR="00C178E9" w:rsidRPr="00C0263F">
              <w:rPr>
                <w:rFonts w:asciiTheme="majorHAnsi" w:hAnsiTheme="majorHAnsi" w:cstheme="majorHAnsi"/>
                <w:lang w:val="en-US"/>
              </w:rPr>
              <w:t xml:space="preserve">of </w:t>
            </w:r>
            <w:r w:rsidR="004521A8" w:rsidRPr="00C0263F">
              <w:rPr>
                <w:rFonts w:asciiTheme="majorHAnsi" w:hAnsiTheme="majorHAnsi" w:cstheme="majorHAnsi"/>
                <w:lang w:val="en-US"/>
              </w:rPr>
              <w:t xml:space="preserve">chestnut </w:t>
            </w:r>
            <w:r w:rsidR="00C178E9" w:rsidRPr="00C0263F">
              <w:rPr>
                <w:rFonts w:asciiTheme="majorHAnsi" w:hAnsiTheme="majorHAnsi" w:cstheme="majorHAnsi"/>
                <w:lang w:val="en-US"/>
              </w:rPr>
              <w:t>forests</w:t>
            </w:r>
            <w:r w:rsidRPr="00C0263F">
              <w:rPr>
                <w:rFonts w:asciiTheme="majorHAnsi" w:hAnsiTheme="majorHAnsi" w:cstheme="majorHAnsi"/>
                <w:lang w:val="en-US"/>
              </w:rPr>
              <w:t xml:space="preserve"> in Turkey</w:t>
            </w:r>
            <w:bookmarkEnd w:id="13"/>
          </w:p>
          <w:p w14:paraId="3B0EDDAF" w14:textId="77777777" w:rsidR="0025275A" w:rsidRPr="00C0263F" w:rsidRDefault="0025275A" w:rsidP="0025275A">
            <w:pPr>
              <w:rPr>
                <w:rFonts w:asciiTheme="majorHAnsi" w:hAnsiTheme="majorHAnsi" w:cstheme="majorHAnsi"/>
                <w:sz w:val="18"/>
                <w:szCs w:val="18"/>
                <w:lang w:val="en-US"/>
              </w:rPr>
            </w:pPr>
            <w:r w:rsidRPr="00C0263F">
              <w:rPr>
                <w:rFonts w:asciiTheme="majorHAnsi" w:hAnsiTheme="majorHAnsi" w:cstheme="majorHAnsi"/>
                <w:noProof/>
                <w:sz w:val="18"/>
                <w:szCs w:val="18"/>
                <w:lang w:eastAsia="tr-TR"/>
              </w:rPr>
              <w:drawing>
                <wp:inline distT="0" distB="0" distL="0" distR="0" wp14:anchorId="445B4EB4" wp14:editId="7FB98592">
                  <wp:extent cx="2766567" cy="1097280"/>
                  <wp:effectExtent l="0" t="0" r="0" b="7620"/>
                  <wp:docPr id="3" name="Picture 3"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0967F.tmp"/>
                          <pic:cNvPicPr/>
                        </pic:nvPicPr>
                        <pic:blipFill>
                          <a:blip r:embed="rId14">
                            <a:extLst>
                              <a:ext uri="{28A0092B-C50C-407E-A947-70E740481C1C}">
                                <a14:useLocalDpi xmlns:a14="http://schemas.microsoft.com/office/drawing/2010/main" val="0"/>
                              </a:ext>
                            </a:extLst>
                          </a:blip>
                          <a:stretch>
                            <a:fillRect/>
                          </a:stretch>
                        </pic:blipFill>
                        <pic:spPr>
                          <a:xfrm>
                            <a:off x="0" y="0"/>
                            <a:ext cx="2804195" cy="1112204"/>
                          </a:xfrm>
                          <a:prstGeom prst="rect">
                            <a:avLst/>
                          </a:prstGeom>
                        </pic:spPr>
                      </pic:pic>
                    </a:graphicData>
                  </a:graphic>
                </wp:inline>
              </w:drawing>
            </w:r>
          </w:p>
          <w:p w14:paraId="34D7C6A6" w14:textId="77777777" w:rsidR="0025275A" w:rsidRPr="00C0263F" w:rsidRDefault="0025275A" w:rsidP="0025275A">
            <w:pPr>
              <w:rPr>
                <w:rFonts w:asciiTheme="majorHAnsi" w:hAnsiTheme="majorHAnsi" w:cstheme="majorHAnsi"/>
                <w:sz w:val="18"/>
                <w:szCs w:val="18"/>
                <w:lang w:val="en-US"/>
              </w:rPr>
            </w:pPr>
          </w:p>
        </w:tc>
      </w:tr>
    </w:tbl>
    <w:p w14:paraId="69EBF959" w14:textId="3081F10E" w:rsidR="007A06F3" w:rsidRPr="001017D6" w:rsidRDefault="00297378" w:rsidP="00D21618">
      <w:pPr>
        <w:jc w:val="both"/>
        <w:rPr>
          <w:rFonts w:asciiTheme="majorHAnsi" w:hAnsiTheme="majorHAnsi" w:cstheme="majorHAnsi"/>
          <w:lang w:val="en-US"/>
        </w:rPr>
      </w:pPr>
      <w:r w:rsidRPr="001017D6">
        <w:rPr>
          <w:rFonts w:asciiTheme="majorHAnsi" w:hAnsiTheme="majorHAnsi" w:cstheme="majorHAnsi"/>
          <w:lang w:val="en-US"/>
        </w:rPr>
        <w:t xml:space="preserve">In Turkey, the state-owned forests have </w:t>
      </w:r>
      <w:r w:rsidR="007A06F3" w:rsidRPr="001017D6">
        <w:rPr>
          <w:rFonts w:asciiTheme="majorHAnsi" w:hAnsiTheme="majorHAnsi" w:cstheme="majorHAnsi"/>
          <w:lang w:val="en-US"/>
        </w:rPr>
        <w:t>262</w:t>
      </w:r>
      <w:r w:rsidR="004E1822" w:rsidRPr="001017D6">
        <w:rPr>
          <w:rFonts w:asciiTheme="majorHAnsi" w:hAnsiTheme="majorHAnsi" w:cstheme="majorHAnsi"/>
          <w:lang w:val="en-US"/>
        </w:rPr>
        <w:t xml:space="preserve"> </w:t>
      </w:r>
      <w:r w:rsidR="007A06F3" w:rsidRPr="001017D6">
        <w:rPr>
          <w:rFonts w:asciiTheme="majorHAnsi" w:hAnsiTheme="majorHAnsi" w:cstheme="majorHAnsi"/>
          <w:lang w:val="en-US"/>
        </w:rPr>
        <w:t xml:space="preserve">045 </w:t>
      </w:r>
      <w:r w:rsidR="007942BF" w:rsidRPr="001017D6">
        <w:rPr>
          <w:rFonts w:asciiTheme="majorHAnsi" w:hAnsiTheme="majorHAnsi" w:cstheme="majorHAnsi"/>
          <w:lang w:val="en-US"/>
        </w:rPr>
        <w:t>hectares</w:t>
      </w:r>
      <w:r w:rsidR="004E1822" w:rsidRPr="001017D6">
        <w:rPr>
          <w:rFonts w:asciiTheme="majorHAnsi" w:hAnsiTheme="majorHAnsi" w:cstheme="majorHAnsi"/>
          <w:lang w:val="en-US"/>
        </w:rPr>
        <w:t xml:space="preserve"> </w:t>
      </w:r>
      <w:r w:rsidRPr="001017D6">
        <w:rPr>
          <w:rFonts w:asciiTheme="majorHAnsi" w:hAnsiTheme="majorHAnsi" w:cstheme="majorHAnsi"/>
          <w:lang w:val="en-US"/>
        </w:rPr>
        <w:t xml:space="preserve">of chestnut </w:t>
      </w:r>
      <w:r w:rsidR="004E1822" w:rsidRPr="001017D6">
        <w:rPr>
          <w:rFonts w:asciiTheme="majorHAnsi" w:hAnsiTheme="majorHAnsi" w:cstheme="majorHAnsi"/>
          <w:lang w:val="en-US"/>
        </w:rPr>
        <w:t>as shown in Table 1</w:t>
      </w:r>
      <w:sdt>
        <w:sdtPr>
          <w:rPr>
            <w:rFonts w:asciiTheme="majorHAnsi" w:hAnsiTheme="majorHAnsi" w:cstheme="majorHAnsi"/>
            <w:lang w:val="en-US"/>
          </w:rPr>
          <w:id w:val="1512030449"/>
          <w:citation/>
        </w:sdtPr>
        <w:sdtEndPr/>
        <w:sdtContent>
          <w:r w:rsidR="004E1822" w:rsidRPr="001017D6">
            <w:rPr>
              <w:rFonts w:asciiTheme="majorHAnsi" w:hAnsiTheme="majorHAnsi" w:cstheme="majorHAnsi"/>
              <w:lang w:val="en-US"/>
            </w:rPr>
            <w:fldChar w:fldCharType="begin"/>
          </w:r>
          <w:r w:rsidR="004E1822" w:rsidRPr="001017D6">
            <w:rPr>
              <w:rFonts w:asciiTheme="majorHAnsi" w:hAnsiTheme="majorHAnsi" w:cstheme="majorHAnsi"/>
              <w:lang w:val="en-US"/>
            </w:rPr>
            <w:instrText xml:space="preserve"> CITATION GDF13 \l 1055 </w:instrText>
          </w:r>
          <w:r w:rsidR="004E1822" w:rsidRPr="001017D6">
            <w:rPr>
              <w:rFonts w:asciiTheme="majorHAnsi" w:hAnsiTheme="majorHAnsi" w:cstheme="majorHAnsi"/>
              <w:lang w:val="en-US"/>
            </w:rPr>
            <w:fldChar w:fldCharType="separate"/>
          </w:r>
          <w:r w:rsidR="004E1822" w:rsidRPr="001017D6">
            <w:rPr>
              <w:rFonts w:asciiTheme="majorHAnsi" w:hAnsiTheme="majorHAnsi" w:cstheme="majorHAnsi"/>
              <w:noProof/>
              <w:lang w:val="en-US"/>
            </w:rPr>
            <w:t xml:space="preserve"> (GDF, 2013)</w:t>
          </w:r>
          <w:r w:rsidR="004E1822" w:rsidRPr="001017D6">
            <w:rPr>
              <w:rFonts w:asciiTheme="majorHAnsi" w:hAnsiTheme="majorHAnsi" w:cstheme="majorHAnsi"/>
              <w:lang w:val="en-US"/>
            </w:rPr>
            <w:fldChar w:fldCharType="end"/>
          </w:r>
        </w:sdtContent>
      </w:sdt>
      <w:r w:rsidR="004E1822" w:rsidRPr="001017D6">
        <w:rPr>
          <w:rFonts w:asciiTheme="majorHAnsi" w:hAnsiTheme="majorHAnsi" w:cstheme="majorHAnsi"/>
          <w:lang w:val="en-US"/>
        </w:rPr>
        <w:t>.</w:t>
      </w:r>
    </w:p>
    <w:p w14:paraId="77225619" w14:textId="5EAED2A5" w:rsidR="000862CD" w:rsidRPr="00C0263F" w:rsidRDefault="000862CD" w:rsidP="000862CD">
      <w:pPr>
        <w:pStyle w:val="ResimYazs"/>
        <w:rPr>
          <w:rFonts w:asciiTheme="majorHAnsi" w:hAnsiTheme="majorHAnsi" w:cstheme="majorHAnsi"/>
          <w:lang w:val="en-US"/>
        </w:rPr>
      </w:pPr>
      <w:bookmarkStart w:id="14" w:name="_Toc66049033"/>
      <w:r w:rsidRPr="00C0263F">
        <w:rPr>
          <w:rFonts w:asciiTheme="majorHAnsi" w:hAnsiTheme="majorHAnsi" w:cstheme="majorHAnsi"/>
          <w:lang w:val="en-US"/>
        </w:rPr>
        <w:t xml:space="preserve">Table </w:t>
      </w:r>
      <w:r w:rsidRPr="00C0263F">
        <w:rPr>
          <w:rFonts w:asciiTheme="majorHAnsi" w:hAnsiTheme="majorHAnsi" w:cstheme="majorHAnsi"/>
          <w:lang w:val="en-US"/>
        </w:rPr>
        <w:fldChar w:fldCharType="begin"/>
      </w:r>
      <w:r w:rsidRPr="00C0263F">
        <w:rPr>
          <w:rFonts w:asciiTheme="majorHAnsi" w:hAnsiTheme="majorHAnsi" w:cstheme="majorHAnsi"/>
          <w:lang w:val="en-US"/>
        </w:rPr>
        <w:instrText xml:space="preserve"> SEQ Table \* ARABIC </w:instrText>
      </w:r>
      <w:r w:rsidRPr="00C0263F">
        <w:rPr>
          <w:rFonts w:asciiTheme="majorHAnsi" w:hAnsiTheme="majorHAnsi" w:cstheme="majorHAnsi"/>
          <w:lang w:val="en-US"/>
        </w:rPr>
        <w:fldChar w:fldCharType="separate"/>
      </w:r>
      <w:r w:rsidR="00DA76B2" w:rsidRPr="00C0263F">
        <w:rPr>
          <w:rFonts w:asciiTheme="majorHAnsi" w:hAnsiTheme="majorHAnsi" w:cstheme="majorHAnsi"/>
          <w:noProof/>
          <w:lang w:val="en-US"/>
        </w:rPr>
        <w:t>1</w:t>
      </w:r>
      <w:r w:rsidRPr="00C0263F">
        <w:rPr>
          <w:rFonts w:asciiTheme="majorHAnsi" w:hAnsiTheme="majorHAnsi" w:cstheme="majorHAnsi"/>
          <w:lang w:val="en-US"/>
        </w:rPr>
        <w:fldChar w:fldCharType="end"/>
      </w:r>
      <w:r w:rsidR="00666B51" w:rsidRPr="00C0263F">
        <w:rPr>
          <w:rFonts w:asciiTheme="majorHAnsi" w:hAnsiTheme="majorHAnsi" w:cstheme="majorHAnsi"/>
          <w:lang w:val="en-US"/>
        </w:rPr>
        <w:t>.</w:t>
      </w:r>
      <w:r w:rsidRPr="00C0263F">
        <w:rPr>
          <w:rFonts w:asciiTheme="majorHAnsi" w:hAnsiTheme="majorHAnsi" w:cstheme="majorHAnsi"/>
          <w:lang w:val="en-US"/>
        </w:rPr>
        <w:t xml:space="preserve"> </w:t>
      </w:r>
      <w:r w:rsidR="007972C3" w:rsidRPr="00C0263F">
        <w:rPr>
          <w:rFonts w:asciiTheme="majorHAnsi" w:hAnsiTheme="majorHAnsi" w:cstheme="majorHAnsi"/>
          <w:lang w:val="en-US"/>
        </w:rPr>
        <w:t>Chestnut forests by region in Turkey</w:t>
      </w:r>
      <w:r w:rsidR="00C178E9" w:rsidRPr="00C0263F">
        <w:rPr>
          <w:rFonts w:asciiTheme="majorHAnsi" w:hAnsiTheme="majorHAnsi" w:cstheme="majorHAnsi"/>
          <w:lang w:val="en-US"/>
        </w:rPr>
        <w:t xml:space="preserve"> (ha)</w:t>
      </w:r>
      <w:bookmarkEnd w:id="14"/>
    </w:p>
    <w:tbl>
      <w:tblPr>
        <w:tblW w:w="9120" w:type="dxa"/>
        <w:jc w:val="center"/>
        <w:tblCellMar>
          <w:left w:w="70" w:type="dxa"/>
          <w:right w:w="70" w:type="dxa"/>
        </w:tblCellMar>
        <w:tblLook w:val="04A0" w:firstRow="1" w:lastRow="0" w:firstColumn="1" w:lastColumn="0" w:noHBand="0" w:noVBand="1"/>
      </w:tblPr>
      <w:tblGrid>
        <w:gridCol w:w="1409"/>
        <w:gridCol w:w="1099"/>
        <w:gridCol w:w="1083"/>
        <w:gridCol w:w="1127"/>
        <w:gridCol w:w="1089"/>
        <w:gridCol w:w="1134"/>
        <w:gridCol w:w="1134"/>
        <w:gridCol w:w="899"/>
        <w:gridCol w:w="146"/>
      </w:tblGrid>
      <w:tr w:rsidR="00C178E9" w:rsidRPr="001017D6" w14:paraId="303F75F3" w14:textId="2644CCEB" w:rsidTr="00C178E9">
        <w:trPr>
          <w:gridAfter w:val="1"/>
          <w:wAfter w:w="146" w:type="dxa"/>
          <w:trHeight w:val="450"/>
          <w:jc w:val="center"/>
        </w:trPr>
        <w:tc>
          <w:tcPr>
            <w:tcW w:w="1409" w:type="dxa"/>
            <w:vMerge w:val="restart"/>
            <w:tcBorders>
              <w:top w:val="single" w:sz="4" w:space="0" w:color="auto"/>
              <w:left w:val="single" w:sz="4" w:space="0" w:color="auto"/>
              <w:right w:val="single" w:sz="4" w:space="0" w:color="auto"/>
            </w:tcBorders>
            <w:shd w:val="clear" w:color="000000" w:fill="FFFFFF"/>
            <w:vAlign w:val="center"/>
            <w:hideMark/>
          </w:tcPr>
          <w:p w14:paraId="054C92BB" w14:textId="77777777" w:rsidR="00C178E9" w:rsidRPr="001017D6" w:rsidRDefault="00C178E9" w:rsidP="000862CD">
            <w:pPr>
              <w:spacing w:after="0" w:line="240" w:lineRule="auto"/>
              <w:jc w:val="center"/>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Regions Name</w:t>
            </w:r>
          </w:p>
          <w:p w14:paraId="041A4CDF" w14:textId="65A5CE46" w:rsidR="00C178E9" w:rsidRPr="001017D6" w:rsidRDefault="00C178E9" w:rsidP="000862CD">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 </w:t>
            </w:r>
          </w:p>
        </w:tc>
        <w:tc>
          <w:tcPr>
            <w:tcW w:w="2182"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003A703" w14:textId="2938B710" w:rsidR="00C178E9" w:rsidRPr="001017D6" w:rsidRDefault="00C178E9" w:rsidP="000862CD">
            <w:pPr>
              <w:spacing w:after="0" w:line="240" w:lineRule="auto"/>
              <w:jc w:val="center"/>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 xml:space="preserve">Pure chestnut forests </w:t>
            </w:r>
          </w:p>
        </w:tc>
        <w:tc>
          <w:tcPr>
            <w:tcW w:w="2216"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72AC0B5" w14:textId="703426DE" w:rsidR="00C178E9" w:rsidRPr="001017D6" w:rsidRDefault="00C178E9" w:rsidP="000862CD">
            <w:pPr>
              <w:spacing w:after="0" w:line="240" w:lineRule="auto"/>
              <w:jc w:val="center"/>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Mixed chestnut forests where chestnut is predominant</w:t>
            </w:r>
          </w:p>
        </w:tc>
        <w:tc>
          <w:tcPr>
            <w:tcW w:w="2268"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E2FB673" w14:textId="1BC40ECF" w:rsidR="00C178E9" w:rsidRPr="001017D6" w:rsidRDefault="00C178E9" w:rsidP="000862CD">
            <w:pPr>
              <w:spacing w:after="0" w:line="240" w:lineRule="auto"/>
              <w:jc w:val="center"/>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Mixed chestnut forests where other species are predominant</w:t>
            </w:r>
          </w:p>
        </w:tc>
        <w:tc>
          <w:tcPr>
            <w:tcW w:w="899" w:type="dxa"/>
            <w:vMerge w:val="restart"/>
            <w:tcBorders>
              <w:top w:val="single" w:sz="4" w:space="0" w:color="auto"/>
              <w:left w:val="single" w:sz="4" w:space="0" w:color="auto"/>
              <w:right w:val="single" w:sz="4" w:space="0" w:color="auto"/>
            </w:tcBorders>
            <w:shd w:val="clear" w:color="000000" w:fill="FFFFFF"/>
            <w:vAlign w:val="center"/>
            <w:hideMark/>
          </w:tcPr>
          <w:p w14:paraId="0FC77EBE" w14:textId="7BBE87CB" w:rsidR="00C178E9" w:rsidRPr="001017D6" w:rsidRDefault="00C178E9" w:rsidP="00C178E9">
            <w:pPr>
              <w:spacing w:after="0" w:line="240" w:lineRule="auto"/>
              <w:rPr>
                <w:rFonts w:asciiTheme="majorHAnsi" w:eastAsia="Times New Roman" w:hAnsiTheme="majorHAnsi" w:cstheme="majorHAnsi"/>
                <w:lang w:val="en-US" w:eastAsia="tr-TR"/>
              </w:rPr>
            </w:pPr>
          </w:p>
          <w:p w14:paraId="77772125" w14:textId="735609A6" w:rsidR="00C178E9" w:rsidRPr="001017D6" w:rsidRDefault="00C178E9" w:rsidP="000862CD">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Total</w:t>
            </w:r>
          </w:p>
        </w:tc>
      </w:tr>
      <w:tr w:rsidR="00C178E9" w:rsidRPr="001017D6" w14:paraId="7F94A5B3" w14:textId="72E42079" w:rsidTr="00C178E9">
        <w:trPr>
          <w:trHeight w:val="300"/>
          <w:jc w:val="center"/>
        </w:trPr>
        <w:tc>
          <w:tcPr>
            <w:tcW w:w="1409" w:type="dxa"/>
            <w:vMerge/>
            <w:tcBorders>
              <w:left w:val="single" w:sz="4" w:space="0" w:color="auto"/>
              <w:right w:val="single" w:sz="4" w:space="0" w:color="auto"/>
            </w:tcBorders>
            <w:vAlign w:val="center"/>
            <w:hideMark/>
          </w:tcPr>
          <w:p w14:paraId="0D9CC3EC" w14:textId="2DB7F55C" w:rsidR="00C178E9" w:rsidRPr="001017D6" w:rsidRDefault="00C178E9" w:rsidP="000862CD">
            <w:pPr>
              <w:spacing w:after="0" w:line="240" w:lineRule="auto"/>
              <w:rPr>
                <w:rFonts w:asciiTheme="majorHAnsi" w:eastAsia="Times New Roman" w:hAnsiTheme="majorHAnsi" w:cstheme="majorHAnsi"/>
                <w:lang w:val="en-US" w:eastAsia="tr-TR"/>
              </w:rPr>
            </w:pPr>
          </w:p>
        </w:tc>
        <w:tc>
          <w:tcPr>
            <w:tcW w:w="2182" w:type="dxa"/>
            <w:gridSpan w:val="2"/>
            <w:vMerge/>
            <w:tcBorders>
              <w:top w:val="single" w:sz="4" w:space="0" w:color="auto"/>
              <w:left w:val="single" w:sz="4" w:space="0" w:color="auto"/>
              <w:bottom w:val="single" w:sz="4" w:space="0" w:color="auto"/>
              <w:right w:val="single" w:sz="4" w:space="0" w:color="auto"/>
            </w:tcBorders>
            <w:vAlign w:val="center"/>
            <w:hideMark/>
          </w:tcPr>
          <w:p w14:paraId="5214E3A4" w14:textId="250DEC31" w:rsidR="00C178E9" w:rsidRPr="001017D6" w:rsidRDefault="00C178E9" w:rsidP="000862CD">
            <w:pPr>
              <w:spacing w:after="0" w:line="240" w:lineRule="auto"/>
              <w:rPr>
                <w:rFonts w:asciiTheme="majorHAnsi" w:eastAsia="Times New Roman" w:hAnsiTheme="majorHAnsi" w:cstheme="majorHAnsi"/>
                <w:lang w:val="en-US" w:eastAsia="tr-TR"/>
              </w:rPr>
            </w:pPr>
          </w:p>
        </w:tc>
        <w:tc>
          <w:tcPr>
            <w:tcW w:w="2216" w:type="dxa"/>
            <w:gridSpan w:val="2"/>
            <w:vMerge/>
            <w:tcBorders>
              <w:top w:val="single" w:sz="4" w:space="0" w:color="auto"/>
              <w:left w:val="single" w:sz="4" w:space="0" w:color="auto"/>
              <w:bottom w:val="single" w:sz="4" w:space="0" w:color="auto"/>
              <w:right w:val="single" w:sz="4" w:space="0" w:color="auto"/>
            </w:tcBorders>
            <w:vAlign w:val="center"/>
            <w:hideMark/>
          </w:tcPr>
          <w:p w14:paraId="066DD92F" w14:textId="222AE5B3" w:rsidR="00C178E9" w:rsidRPr="001017D6" w:rsidRDefault="00C178E9" w:rsidP="000862CD">
            <w:pPr>
              <w:spacing w:after="0" w:line="240" w:lineRule="auto"/>
              <w:rPr>
                <w:rFonts w:asciiTheme="majorHAnsi" w:eastAsia="Times New Roman" w:hAnsiTheme="majorHAnsi" w:cstheme="majorHAnsi"/>
                <w:lang w:val="en-US" w:eastAsia="tr-TR"/>
              </w:rPr>
            </w:pP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14:paraId="3F3181F1" w14:textId="62BACBF5" w:rsidR="00C178E9" w:rsidRPr="001017D6" w:rsidRDefault="00C178E9" w:rsidP="000862CD">
            <w:pPr>
              <w:spacing w:after="0" w:line="240" w:lineRule="auto"/>
              <w:rPr>
                <w:rFonts w:asciiTheme="majorHAnsi" w:eastAsia="Times New Roman" w:hAnsiTheme="majorHAnsi" w:cstheme="majorHAnsi"/>
                <w:lang w:val="en-US" w:eastAsia="tr-TR"/>
              </w:rPr>
            </w:pPr>
          </w:p>
        </w:tc>
        <w:tc>
          <w:tcPr>
            <w:tcW w:w="899" w:type="dxa"/>
            <w:vMerge/>
            <w:tcBorders>
              <w:left w:val="single" w:sz="4" w:space="0" w:color="auto"/>
              <w:right w:val="single" w:sz="4" w:space="0" w:color="auto"/>
            </w:tcBorders>
            <w:vAlign w:val="center"/>
            <w:hideMark/>
          </w:tcPr>
          <w:p w14:paraId="6952D849" w14:textId="419BC453" w:rsidR="00C178E9" w:rsidRPr="001017D6" w:rsidRDefault="00C178E9" w:rsidP="000862CD">
            <w:pPr>
              <w:spacing w:after="0" w:line="240" w:lineRule="auto"/>
              <w:rPr>
                <w:rFonts w:asciiTheme="majorHAnsi" w:eastAsia="Times New Roman" w:hAnsiTheme="majorHAnsi" w:cstheme="majorHAnsi"/>
                <w:lang w:val="en-US" w:eastAsia="tr-TR"/>
              </w:rPr>
            </w:pPr>
          </w:p>
        </w:tc>
        <w:tc>
          <w:tcPr>
            <w:tcW w:w="146" w:type="dxa"/>
            <w:tcBorders>
              <w:top w:val="nil"/>
              <w:left w:val="nil"/>
              <w:bottom w:val="nil"/>
              <w:right w:val="nil"/>
            </w:tcBorders>
            <w:shd w:val="clear" w:color="auto" w:fill="auto"/>
            <w:noWrap/>
            <w:vAlign w:val="bottom"/>
            <w:hideMark/>
          </w:tcPr>
          <w:p w14:paraId="2A404B47" w14:textId="3B3ECA50" w:rsidR="00C178E9" w:rsidRPr="001017D6" w:rsidRDefault="00C178E9" w:rsidP="000862CD">
            <w:pPr>
              <w:spacing w:after="0" w:line="240" w:lineRule="auto"/>
              <w:jc w:val="center"/>
              <w:rPr>
                <w:rFonts w:asciiTheme="majorHAnsi" w:eastAsia="Times New Roman" w:hAnsiTheme="majorHAnsi" w:cstheme="majorHAnsi"/>
                <w:lang w:val="en-US" w:eastAsia="tr-TR"/>
              </w:rPr>
            </w:pPr>
          </w:p>
        </w:tc>
      </w:tr>
      <w:tr w:rsidR="00C178E9" w:rsidRPr="001017D6" w14:paraId="419CF23A" w14:textId="10C1EC80" w:rsidTr="00C178E9">
        <w:trPr>
          <w:trHeight w:val="300"/>
          <w:jc w:val="center"/>
        </w:trPr>
        <w:tc>
          <w:tcPr>
            <w:tcW w:w="1409" w:type="dxa"/>
            <w:vMerge/>
            <w:tcBorders>
              <w:left w:val="single" w:sz="4" w:space="0" w:color="auto"/>
              <w:right w:val="single" w:sz="4" w:space="0" w:color="auto"/>
            </w:tcBorders>
            <w:vAlign w:val="center"/>
            <w:hideMark/>
          </w:tcPr>
          <w:p w14:paraId="04A5CC1A" w14:textId="57CD009D" w:rsidR="00C178E9" w:rsidRPr="001017D6" w:rsidRDefault="00C178E9" w:rsidP="000862CD">
            <w:pPr>
              <w:spacing w:after="0" w:line="240" w:lineRule="auto"/>
              <w:rPr>
                <w:rFonts w:asciiTheme="majorHAnsi" w:eastAsia="Times New Roman" w:hAnsiTheme="majorHAnsi" w:cstheme="majorHAnsi"/>
                <w:lang w:val="en-US" w:eastAsia="tr-TR"/>
              </w:rPr>
            </w:pPr>
          </w:p>
        </w:tc>
        <w:tc>
          <w:tcPr>
            <w:tcW w:w="2182" w:type="dxa"/>
            <w:gridSpan w:val="2"/>
            <w:vMerge/>
            <w:tcBorders>
              <w:top w:val="single" w:sz="4" w:space="0" w:color="auto"/>
              <w:left w:val="single" w:sz="4" w:space="0" w:color="auto"/>
              <w:bottom w:val="single" w:sz="4" w:space="0" w:color="auto"/>
              <w:right w:val="single" w:sz="4" w:space="0" w:color="auto"/>
            </w:tcBorders>
            <w:vAlign w:val="center"/>
            <w:hideMark/>
          </w:tcPr>
          <w:p w14:paraId="6793AF86" w14:textId="12B5ECE4" w:rsidR="00C178E9" w:rsidRPr="001017D6" w:rsidRDefault="00C178E9" w:rsidP="000862CD">
            <w:pPr>
              <w:spacing w:after="0" w:line="240" w:lineRule="auto"/>
              <w:rPr>
                <w:rFonts w:asciiTheme="majorHAnsi" w:eastAsia="Times New Roman" w:hAnsiTheme="majorHAnsi" w:cstheme="majorHAnsi"/>
                <w:lang w:val="en-US" w:eastAsia="tr-TR"/>
              </w:rPr>
            </w:pPr>
          </w:p>
        </w:tc>
        <w:tc>
          <w:tcPr>
            <w:tcW w:w="2216" w:type="dxa"/>
            <w:gridSpan w:val="2"/>
            <w:vMerge/>
            <w:tcBorders>
              <w:top w:val="single" w:sz="4" w:space="0" w:color="auto"/>
              <w:left w:val="single" w:sz="4" w:space="0" w:color="auto"/>
              <w:bottom w:val="single" w:sz="4" w:space="0" w:color="auto"/>
              <w:right w:val="single" w:sz="4" w:space="0" w:color="auto"/>
            </w:tcBorders>
            <w:vAlign w:val="center"/>
            <w:hideMark/>
          </w:tcPr>
          <w:p w14:paraId="27C19CB8" w14:textId="684DAE02" w:rsidR="00C178E9" w:rsidRPr="001017D6" w:rsidRDefault="00C178E9" w:rsidP="000862CD">
            <w:pPr>
              <w:spacing w:after="0" w:line="240" w:lineRule="auto"/>
              <w:rPr>
                <w:rFonts w:asciiTheme="majorHAnsi" w:eastAsia="Times New Roman" w:hAnsiTheme="majorHAnsi" w:cstheme="majorHAnsi"/>
                <w:lang w:val="en-US" w:eastAsia="tr-TR"/>
              </w:rPr>
            </w:pP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14:paraId="49A60E0B" w14:textId="07197200" w:rsidR="00C178E9" w:rsidRPr="001017D6" w:rsidRDefault="00C178E9" w:rsidP="000862CD">
            <w:pPr>
              <w:spacing w:after="0" w:line="240" w:lineRule="auto"/>
              <w:rPr>
                <w:rFonts w:asciiTheme="majorHAnsi" w:eastAsia="Times New Roman" w:hAnsiTheme="majorHAnsi" w:cstheme="majorHAnsi"/>
                <w:lang w:val="en-US" w:eastAsia="tr-TR"/>
              </w:rPr>
            </w:pPr>
          </w:p>
        </w:tc>
        <w:tc>
          <w:tcPr>
            <w:tcW w:w="899" w:type="dxa"/>
            <w:vMerge/>
            <w:tcBorders>
              <w:left w:val="single" w:sz="4" w:space="0" w:color="auto"/>
              <w:right w:val="single" w:sz="4" w:space="0" w:color="auto"/>
            </w:tcBorders>
            <w:vAlign w:val="center"/>
            <w:hideMark/>
          </w:tcPr>
          <w:p w14:paraId="0275959D" w14:textId="79EC869B" w:rsidR="00C178E9" w:rsidRPr="001017D6" w:rsidRDefault="00C178E9" w:rsidP="000862CD">
            <w:pPr>
              <w:spacing w:after="0" w:line="240" w:lineRule="auto"/>
              <w:rPr>
                <w:rFonts w:asciiTheme="majorHAnsi" w:eastAsia="Times New Roman" w:hAnsiTheme="majorHAnsi" w:cstheme="majorHAnsi"/>
                <w:lang w:val="en-US" w:eastAsia="tr-TR"/>
              </w:rPr>
            </w:pPr>
          </w:p>
        </w:tc>
        <w:tc>
          <w:tcPr>
            <w:tcW w:w="146" w:type="dxa"/>
            <w:tcBorders>
              <w:top w:val="nil"/>
              <w:left w:val="nil"/>
              <w:bottom w:val="nil"/>
              <w:right w:val="nil"/>
            </w:tcBorders>
            <w:shd w:val="clear" w:color="auto" w:fill="auto"/>
            <w:noWrap/>
            <w:vAlign w:val="bottom"/>
            <w:hideMark/>
          </w:tcPr>
          <w:p w14:paraId="73F964CD" w14:textId="39EE9474" w:rsidR="00C178E9" w:rsidRPr="001017D6" w:rsidRDefault="00C178E9" w:rsidP="000862CD">
            <w:pPr>
              <w:spacing w:after="0" w:line="240" w:lineRule="auto"/>
              <w:rPr>
                <w:rFonts w:asciiTheme="majorHAnsi" w:eastAsia="Times New Roman" w:hAnsiTheme="majorHAnsi" w:cstheme="majorHAnsi"/>
                <w:lang w:val="en-US" w:eastAsia="tr-TR"/>
              </w:rPr>
            </w:pPr>
          </w:p>
        </w:tc>
      </w:tr>
      <w:tr w:rsidR="00C178E9" w:rsidRPr="001017D6" w14:paraId="2F222C19" w14:textId="130DD983" w:rsidTr="00C178E9">
        <w:trPr>
          <w:trHeight w:val="58"/>
          <w:jc w:val="center"/>
        </w:trPr>
        <w:tc>
          <w:tcPr>
            <w:tcW w:w="1409" w:type="dxa"/>
            <w:vMerge/>
            <w:tcBorders>
              <w:left w:val="single" w:sz="4" w:space="0" w:color="auto"/>
              <w:right w:val="single" w:sz="4" w:space="0" w:color="auto"/>
            </w:tcBorders>
            <w:vAlign w:val="center"/>
            <w:hideMark/>
          </w:tcPr>
          <w:p w14:paraId="3D057F40" w14:textId="1FDE7D77" w:rsidR="00C178E9" w:rsidRPr="001017D6" w:rsidRDefault="00C178E9" w:rsidP="000862CD">
            <w:pPr>
              <w:spacing w:after="0" w:line="240" w:lineRule="auto"/>
              <w:rPr>
                <w:rFonts w:asciiTheme="majorHAnsi" w:eastAsia="Times New Roman" w:hAnsiTheme="majorHAnsi" w:cstheme="majorHAnsi"/>
                <w:lang w:val="en-US" w:eastAsia="tr-TR"/>
              </w:rPr>
            </w:pPr>
          </w:p>
        </w:tc>
        <w:tc>
          <w:tcPr>
            <w:tcW w:w="2182" w:type="dxa"/>
            <w:gridSpan w:val="2"/>
            <w:vMerge/>
            <w:tcBorders>
              <w:top w:val="single" w:sz="4" w:space="0" w:color="auto"/>
              <w:left w:val="single" w:sz="4" w:space="0" w:color="auto"/>
              <w:bottom w:val="single" w:sz="4" w:space="0" w:color="auto"/>
              <w:right w:val="single" w:sz="4" w:space="0" w:color="auto"/>
            </w:tcBorders>
            <w:vAlign w:val="center"/>
            <w:hideMark/>
          </w:tcPr>
          <w:p w14:paraId="16EF8E79" w14:textId="1BE44C61" w:rsidR="00C178E9" w:rsidRPr="001017D6" w:rsidRDefault="00C178E9" w:rsidP="000862CD">
            <w:pPr>
              <w:spacing w:after="0" w:line="240" w:lineRule="auto"/>
              <w:rPr>
                <w:rFonts w:asciiTheme="majorHAnsi" w:eastAsia="Times New Roman" w:hAnsiTheme="majorHAnsi" w:cstheme="majorHAnsi"/>
                <w:lang w:val="en-US" w:eastAsia="tr-TR"/>
              </w:rPr>
            </w:pPr>
          </w:p>
        </w:tc>
        <w:tc>
          <w:tcPr>
            <w:tcW w:w="2216" w:type="dxa"/>
            <w:gridSpan w:val="2"/>
            <w:vMerge/>
            <w:tcBorders>
              <w:top w:val="single" w:sz="4" w:space="0" w:color="auto"/>
              <w:left w:val="single" w:sz="4" w:space="0" w:color="auto"/>
              <w:bottom w:val="single" w:sz="4" w:space="0" w:color="auto"/>
              <w:right w:val="single" w:sz="4" w:space="0" w:color="auto"/>
            </w:tcBorders>
            <w:vAlign w:val="center"/>
            <w:hideMark/>
          </w:tcPr>
          <w:p w14:paraId="7F3971B9" w14:textId="2052DEDC" w:rsidR="00C178E9" w:rsidRPr="001017D6" w:rsidRDefault="00C178E9" w:rsidP="000862CD">
            <w:pPr>
              <w:spacing w:after="0" w:line="240" w:lineRule="auto"/>
              <w:rPr>
                <w:rFonts w:asciiTheme="majorHAnsi" w:eastAsia="Times New Roman" w:hAnsiTheme="majorHAnsi" w:cstheme="majorHAnsi"/>
                <w:lang w:val="en-US" w:eastAsia="tr-TR"/>
              </w:rPr>
            </w:pP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14:paraId="59CCC822" w14:textId="263C6B8D" w:rsidR="00C178E9" w:rsidRPr="001017D6" w:rsidRDefault="00C178E9" w:rsidP="000862CD">
            <w:pPr>
              <w:spacing w:after="0" w:line="240" w:lineRule="auto"/>
              <w:rPr>
                <w:rFonts w:asciiTheme="majorHAnsi" w:eastAsia="Times New Roman" w:hAnsiTheme="majorHAnsi" w:cstheme="majorHAnsi"/>
                <w:lang w:val="en-US" w:eastAsia="tr-TR"/>
              </w:rPr>
            </w:pPr>
          </w:p>
        </w:tc>
        <w:tc>
          <w:tcPr>
            <w:tcW w:w="899" w:type="dxa"/>
            <w:vMerge/>
            <w:tcBorders>
              <w:left w:val="single" w:sz="4" w:space="0" w:color="auto"/>
              <w:right w:val="single" w:sz="4" w:space="0" w:color="auto"/>
            </w:tcBorders>
            <w:vAlign w:val="center"/>
            <w:hideMark/>
          </w:tcPr>
          <w:p w14:paraId="202698FE" w14:textId="6FC1DB3A" w:rsidR="00C178E9" w:rsidRPr="001017D6" w:rsidRDefault="00C178E9" w:rsidP="000862CD">
            <w:pPr>
              <w:spacing w:after="0" w:line="240" w:lineRule="auto"/>
              <w:rPr>
                <w:rFonts w:asciiTheme="majorHAnsi" w:eastAsia="Times New Roman" w:hAnsiTheme="majorHAnsi" w:cstheme="majorHAnsi"/>
                <w:lang w:val="en-US" w:eastAsia="tr-TR"/>
              </w:rPr>
            </w:pPr>
          </w:p>
        </w:tc>
        <w:tc>
          <w:tcPr>
            <w:tcW w:w="146" w:type="dxa"/>
            <w:tcBorders>
              <w:top w:val="nil"/>
              <w:left w:val="nil"/>
              <w:bottom w:val="nil"/>
              <w:right w:val="nil"/>
            </w:tcBorders>
            <w:shd w:val="clear" w:color="auto" w:fill="auto"/>
            <w:noWrap/>
            <w:vAlign w:val="bottom"/>
            <w:hideMark/>
          </w:tcPr>
          <w:p w14:paraId="03C81D8C" w14:textId="72611FCC" w:rsidR="00C178E9" w:rsidRPr="001017D6" w:rsidRDefault="00C178E9" w:rsidP="000862CD">
            <w:pPr>
              <w:spacing w:after="0" w:line="240" w:lineRule="auto"/>
              <w:rPr>
                <w:rFonts w:asciiTheme="majorHAnsi" w:eastAsia="Times New Roman" w:hAnsiTheme="majorHAnsi" w:cstheme="majorHAnsi"/>
                <w:lang w:val="en-US" w:eastAsia="tr-TR"/>
              </w:rPr>
            </w:pPr>
          </w:p>
        </w:tc>
      </w:tr>
      <w:tr w:rsidR="00C178E9" w:rsidRPr="001017D6" w14:paraId="7F55F87E" w14:textId="507E1EB9" w:rsidTr="00C178E9">
        <w:trPr>
          <w:trHeight w:val="315"/>
          <w:jc w:val="center"/>
        </w:trPr>
        <w:tc>
          <w:tcPr>
            <w:tcW w:w="1409" w:type="dxa"/>
            <w:vMerge/>
            <w:tcBorders>
              <w:left w:val="single" w:sz="4" w:space="0" w:color="auto"/>
              <w:bottom w:val="single" w:sz="4" w:space="0" w:color="auto"/>
              <w:right w:val="single" w:sz="4" w:space="0" w:color="auto"/>
            </w:tcBorders>
            <w:shd w:val="clear" w:color="000000" w:fill="FFFFFF"/>
            <w:vAlign w:val="center"/>
            <w:hideMark/>
          </w:tcPr>
          <w:p w14:paraId="4D028350" w14:textId="12C6D255" w:rsidR="00C178E9" w:rsidRPr="001017D6" w:rsidRDefault="00C178E9" w:rsidP="000862CD">
            <w:pPr>
              <w:spacing w:after="0" w:line="240" w:lineRule="auto"/>
              <w:rPr>
                <w:rFonts w:asciiTheme="majorHAnsi" w:eastAsia="Times New Roman" w:hAnsiTheme="majorHAnsi" w:cstheme="majorHAnsi"/>
                <w:lang w:val="en-US" w:eastAsia="tr-TR"/>
              </w:rPr>
            </w:pPr>
          </w:p>
        </w:tc>
        <w:tc>
          <w:tcPr>
            <w:tcW w:w="1099" w:type="dxa"/>
            <w:tcBorders>
              <w:top w:val="nil"/>
              <w:left w:val="nil"/>
              <w:bottom w:val="single" w:sz="4" w:space="0" w:color="auto"/>
              <w:right w:val="single" w:sz="4" w:space="0" w:color="auto"/>
            </w:tcBorders>
            <w:shd w:val="clear" w:color="000000" w:fill="FFFFFF"/>
            <w:vAlign w:val="center"/>
            <w:hideMark/>
          </w:tcPr>
          <w:p w14:paraId="747471CB" w14:textId="07EE11E1" w:rsidR="00C178E9" w:rsidRPr="001017D6" w:rsidRDefault="00C178E9" w:rsidP="000862CD">
            <w:pPr>
              <w:spacing w:after="0" w:line="240" w:lineRule="auto"/>
              <w:jc w:val="right"/>
              <w:rPr>
                <w:rFonts w:asciiTheme="majorHAnsi" w:eastAsia="Times New Roman" w:hAnsiTheme="majorHAnsi" w:cstheme="majorHAnsi"/>
                <w:lang w:val="en-US" w:eastAsia="tr-TR"/>
              </w:rPr>
            </w:pPr>
            <w:r w:rsidRPr="001017D6">
              <w:rPr>
                <w:rFonts w:asciiTheme="majorHAnsi" w:eastAsia="Arial" w:hAnsiTheme="majorHAnsi" w:cstheme="majorHAnsi"/>
                <w:w w:val="89"/>
                <w:lang w:val="en-US" w:eastAsia="tr-TR"/>
              </w:rPr>
              <w:t>Productive</w:t>
            </w:r>
          </w:p>
        </w:tc>
        <w:tc>
          <w:tcPr>
            <w:tcW w:w="1083" w:type="dxa"/>
            <w:tcBorders>
              <w:top w:val="nil"/>
              <w:left w:val="nil"/>
              <w:bottom w:val="single" w:sz="4" w:space="0" w:color="auto"/>
              <w:right w:val="single" w:sz="4" w:space="0" w:color="auto"/>
            </w:tcBorders>
            <w:shd w:val="clear" w:color="000000" w:fill="FFFFFF"/>
            <w:vAlign w:val="center"/>
            <w:hideMark/>
          </w:tcPr>
          <w:p w14:paraId="323E81DE" w14:textId="0CFE289E" w:rsidR="00C178E9" w:rsidRPr="001017D6" w:rsidRDefault="00C178E9" w:rsidP="000862CD">
            <w:pPr>
              <w:spacing w:after="0" w:line="240" w:lineRule="auto"/>
              <w:jc w:val="right"/>
              <w:rPr>
                <w:rFonts w:asciiTheme="majorHAnsi" w:eastAsia="Times New Roman" w:hAnsiTheme="majorHAnsi" w:cstheme="majorHAnsi"/>
                <w:lang w:val="en-US" w:eastAsia="tr-TR"/>
              </w:rPr>
            </w:pPr>
            <w:r w:rsidRPr="001017D6">
              <w:rPr>
                <w:rFonts w:asciiTheme="majorHAnsi" w:eastAsia="Arial" w:hAnsiTheme="majorHAnsi" w:cstheme="majorHAnsi"/>
                <w:w w:val="86"/>
                <w:lang w:val="en-US" w:eastAsia="tr-TR"/>
              </w:rPr>
              <w:t>Degraded</w:t>
            </w:r>
          </w:p>
        </w:tc>
        <w:tc>
          <w:tcPr>
            <w:tcW w:w="1127" w:type="dxa"/>
            <w:tcBorders>
              <w:top w:val="nil"/>
              <w:left w:val="nil"/>
              <w:bottom w:val="single" w:sz="4" w:space="0" w:color="auto"/>
              <w:right w:val="single" w:sz="4" w:space="0" w:color="auto"/>
            </w:tcBorders>
            <w:shd w:val="clear" w:color="000000" w:fill="FFFFFF"/>
            <w:vAlign w:val="center"/>
            <w:hideMark/>
          </w:tcPr>
          <w:p w14:paraId="2308E4B6" w14:textId="0DEB5D57" w:rsidR="00C178E9" w:rsidRPr="001017D6" w:rsidRDefault="00C178E9" w:rsidP="000862CD">
            <w:pPr>
              <w:spacing w:after="0" w:line="240" w:lineRule="auto"/>
              <w:jc w:val="right"/>
              <w:rPr>
                <w:rFonts w:asciiTheme="majorHAnsi" w:eastAsia="Times New Roman" w:hAnsiTheme="majorHAnsi" w:cstheme="majorHAnsi"/>
                <w:lang w:val="en-US" w:eastAsia="tr-TR"/>
              </w:rPr>
            </w:pPr>
            <w:r w:rsidRPr="001017D6">
              <w:rPr>
                <w:rFonts w:asciiTheme="majorHAnsi" w:eastAsia="Arial" w:hAnsiTheme="majorHAnsi" w:cstheme="majorHAnsi"/>
                <w:w w:val="89"/>
                <w:lang w:val="en-US" w:eastAsia="tr-TR"/>
              </w:rPr>
              <w:t>Productive</w:t>
            </w:r>
          </w:p>
        </w:tc>
        <w:tc>
          <w:tcPr>
            <w:tcW w:w="1089" w:type="dxa"/>
            <w:tcBorders>
              <w:top w:val="nil"/>
              <w:left w:val="nil"/>
              <w:bottom w:val="single" w:sz="4" w:space="0" w:color="auto"/>
              <w:right w:val="single" w:sz="4" w:space="0" w:color="auto"/>
            </w:tcBorders>
            <w:shd w:val="clear" w:color="000000" w:fill="FFFFFF"/>
            <w:vAlign w:val="center"/>
            <w:hideMark/>
          </w:tcPr>
          <w:p w14:paraId="273AE366" w14:textId="5D61FD78" w:rsidR="00C178E9" w:rsidRPr="001017D6" w:rsidRDefault="00C178E9" w:rsidP="000862CD">
            <w:pPr>
              <w:spacing w:after="0" w:line="240" w:lineRule="auto"/>
              <w:jc w:val="right"/>
              <w:rPr>
                <w:rFonts w:asciiTheme="majorHAnsi" w:eastAsia="Times New Roman" w:hAnsiTheme="majorHAnsi" w:cstheme="majorHAnsi"/>
                <w:lang w:val="en-US" w:eastAsia="tr-TR"/>
              </w:rPr>
            </w:pPr>
            <w:r w:rsidRPr="001017D6">
              <w:rPr>
                <w:rFonts w:asciiTheme="majorHAnsi" w:eastAsia="Arial" w:hAnsiTheme="majorHAnsi" w:cstheme="majorHAnsi"/>
                <w:w w:val="86"/>
                <w:lang w:val="en-US" w:eastAsia="tr-TR"/>
              </w:rPr>
              <w:t>Degraded</w:t>
            </w:r>
          </w:p>
        </w:tc>
        <w:tc>
          <w:tcPr>
            <w:tcW w:w="1134" w:type="dxa"/>
            <w:tcBorders>
              <w:top w:val="nil"/>
              <w:left w:val="nil"/>
              <w:bottom w:val="single" w:sz="4" w:space="0" w:color="auto"/>
              <w:right w:val="single" w:sz="4" w:space="0" w:color="auto"/>
            </w:tcBorders>
            <w:shd w:val="clear" w:color="000000" w:fill="FFFFFF"/>
            <w:vAlign w:val="center"/>
            <w:hideMark/>
          </w:tcPr>
          <w:p w14:paraId="19328C42" w14:textId="7517C076" w:rsidR="00C178E9" w:rsidRPr="001017D6" w:rsidRDefault="00C178E9" w:rsidP="000862CD">
            <w:pPr>
              <w:spacing w:after="0" w:line="240" w:lineRule="auto"/>
              <w:jc w:val="right"/>
              <w:rPr>
                <w:rFonts w:asciiTheme="majorHAnsi" w:eastAsia="Times New Roman" w:hAnsiTheme="majorHAnsi" w:cstheme="majorHAnsi"/>
                <w:lang w:val="en-US" w:eastAsia="tr-TR"/>
              </w:rPr>
            </w:pPr>
            <w:r w:rsidRPr="001017D6">
              <w:rPr>
                <w:rFonts w:asciiTheme="majorHAnsi" w:eastAsia="Arial" w:hAnsiTheme="majorHAnsi" w:cstheme="majorHAnsi"/>
                <w:w w:val="98"/>
                <w:lang w:val="en-US" w:eastAsia="tr-TR"/>
              </w:rPr>
              <w:t>Productive</w:t>
            </w:r>
          </w:p>
        </w:tc>
        <w:tc>
          <w:tcPr>
            <w:tcW w:w="1134" w:type="dxa"/>
            <w:tcBorders>
              <w:top w:val="nil"/>
              <w:left w:val="nil"/>
              <w:bottom w:val="single" w:sz="4" w:space="0" w:color="auto"/>
              <w:right w:val="single" w:sz="4" w:space="0" w:color="auto"/>
            </w:tcBorders>
            <w:shd w:val="clear" w:color="000000" w:fill="FFFFFF"/>
            <w:vAlign w:val="center"/>
            <w:hideMark/>
          </w:tcPr>
          <w:p w14:paraId="433B8F67" w14:textId="37E601B5" w:rsidR="00C178E9" w:rsidRPr="001017D6" w:rsidRDefault="00C178E9" w:rsidP="000862CD">
            <w:pPr>
              <w:spacing w:after="0" w:line="240" w:lineRule="auto"/>
              <w:jc w:val="right"/>
              <w:rPr>
                <w:rFonts w:asciiTheme="majorHAnsi" w:eastAsia="Times New Roman" w:hAnsiTheme="majorHAnsi" w:cstheme="majorHAnsi"/>
                <w:lang w:val="en-US" w:eastAsia="tr-TR"/>
              </w:rPr>
            </w:pPr>
            <w:r w:rsidRPr="001017D6">
              <w:rPr>
                <w:rFonts w:asciiTheme="majorHAnsi" w:eastAsia="Arial" w:hAnsiTheme="majorHAnsi" w:cstheme="majorHAnsi"/>
                <w:w w:val="89"/>
                <w:lang w:val="en-US" w:eastAsia="tr-TR"/>
              </w:rPr>
              <w:t>Degraded</w:t>
            </w:r>
          </w:p>
        </w:tc>
        <w:tc>
          <w:tcPr>
            <w:tcW w:w="899" w:type="dxa"/>
            <w:vMerge/>
            <w:tcBorders>
              <w:left w:val="single" w:sz="4" w:space="0" w:color="auto"/>
              <w:bottom w:val="single" w:sz="4" w:space="0" w:color="auto"/>
              <w:right w:val="single" w:sz="4" w:space="0" w:color="auto"/>
            </w:tcBorders>
            <w:shd w:val="clear" w:color="000000" w:fill="FFFFFF"/>
            <w:vAlign w:val="center"/>
            <w:hideMark/>
          </w:tcPr>
          <w:p w14:paraId="5EF92A93" w14:textId="44CF81B8" w:rsidR="00C178E9" w:rsidRPr="001017D6" w:rsidRDefault="00C178E9" w:rsidP="000862CD">
            <w:pPr>
              <w:spacing w:after="0" w:line="240" w:lineRule="auto"/>
              <w:rPr>
                <w:rFonts w:asciiTheme="majorHAnsi" w:eastAsia="Times New Roman" w:hAnsiTheme="majorHAnsi" w:cstheme="majorHAnsi"/>
                <w:lang w:val="en-US" w:eastAsia="tr-TR"/>
              </w:rPr>
            </w:pPr>
          </w:p>
        </w:tc>
        <w:tc>
          <w:tcPr>
            <w:tcW w:w="146" w:type="dxa"/>
            <w:vAlign w:val="center"/>
            <w:hideMark/>
          </w:tcPr>
          <w:p w14:paraId="17E3202C" w14:textId="15469991" w:rsidR="00C178E9" w:rsidRPr="001017D6" w:rsidRDefault="00C178E9" w:rsidP="000862CD">
            <w:pPr>
              <w:spacing w:after="0" w:line="240" w:lineRule="auto"/>
              <w:rPr>
                <w:rFonts w:asciiTheme="majorHAnsi" w:eastAsia="Times New Roman" w:hAnsiTheme="majorHAnsi" w:cstheme="majorHAnsi"/>
                <w:lang w:val="en-US" w:eastAsia="tr-TR"/>
              </w:rPr>
            </w:pPr>
          </w:p>
        </w:tc>
      </w:tr>
      <w:tr w:rsidR="000862CD" w:rsidRPr="001017D6" w14:paraId="4EE812F4" w14:textId="08352E79"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202B090A" w14:textId="70DE3038" w:rsidR="000862CD" w:rsidRPr="001017D6" w:rsidRDefault="004E1822" w:rsidP="000862CD">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Adapazarı</w:t>
            </w:r>
          </w:p>
        </w:tc>
        <w:tc>
          <w:tcPr>
            <w:tcW w:w="1099" w:type="dxa"/>
            <w:tcBorders>
              <w:top w:val="nil"/>
              <w:left w:val="nil"/>
              <w:bottom w:val="single" w:sz="4" w:space="0" w:color="auto"/>
              <w:right w:val="single" w:sz="4" w:space="0" w:color="auto"/>
            </w:tcBorders>
            <w:shd w:val="clear" w:color="000000" w:fill="FFFFFF"/>
            <w:vAlign w:val="center"/>
            <w:hideMark/>
          </w:tcPr>
          <w:p w14:paraId="2E068380" w14:textId="320F2A54"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894</w:t>
            </w:r>
          </w:p>
        </w:tc>
        <w:tc>
          <w:tcPr>
            <w:tcW w:w="1083" w:type="dxa"/>
            <w:tcBorders>
              <w:top w:val="nil"/>
              <w:left w:val="nil"/>
              <w:bottom w:val="single" w:sz="4" w:space="0" w:color="auto"/>
              <w:right w:val="single" w:sz="4" w:space="0" w:color="auto"/>
            </w:tcBorders>
            <w:shd w:val="clear" w:color="000000" w:fill="FFFFFF"/>
            <w:vAlign w:val="center"/>
            <w:hideMark/>
          </w:tcPr>
          <w:p w14:paraId="4AEF8830" w14:textId="0FC83FE6"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955</w:t>
            </w:r>
          </w:p>
        </w:tc>
        <w:tc>
          <w:tcPr>
            <w:tcW w:w="1127" w:type="dxa"/>
            <w:tcBorders>
              <w:top w:val="nil"/>
              <w:left w:val="nil"/>
              <w:bottom w:val="single" w:sz="4" w:space="0" w:color="auto"/>
              <w:right w:val="single" w:sz="4" w:space="0" w:color="auto"/>
            </w:tcBorders>
            <w:shd w:val="clear" w:color="000000" w:fill="FFFFFF"/>
            <w:vAlign w:val="center"/>
            <w:hideMark/>
          </w:tcPr>
          <w:p w14:paraId="6248663D" w14:textId="17488D1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11</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635</w:t>
            </w:r>
          </w:p>
        </w:tc>
        <w:tc>
          <w:tcPr>
            <w:tcW w:w="1089" w:type="dxa"/>
            <w:tcBorders>
              <w:top w:val="nil"/>
              <w:left w:val="nil"/>
              <w:bottom w:val="single" w:sz="4" w:space="0" w:color="auto"/>
              <w:right w:val="single" w:sz="4" w:space="0" w:color="auto"/>
            </w:tcBorders>
            <w:shd w:val="clear" w:color="000000" w:fill="FFFFFF"/>
            <w:vAlign w:val="center"/>
            <w:hideMark/>
          </w:tcPr>
          <w:p w14:paraId="0E8712F9" w14:textId="6A9ECF8F"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 </w:t>
            </w:r>
          </w:p>
        </w:tc>
        <w:tc>
          <w:tcPr>
            <w:tcW w:w="1134" w:type="dxa"/>
            <w:tcBorders>
              <w:top w:val="nil"/>
              <w:left w:val="nil"/>
              <w:bottom w:val="single" w:sz="4" w:space="0" w:color="auto"/>
              <w:right w:val="single" w:sz="4" w:space="0" w:color="auto"/>
            </w:tcBorders>
            <w:shd w:val="clear" w:color="000000" w:fill="FFFFFF"/>
            <w:vAlign w:val="center"/>
            <w:hideMark/>
          </w:tcPr>
          <w:p w14:paraId="6EEF81A4" w14:textId="193A8FA6"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4</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001</w:t>
            </w:r>
          </w:p>
        </w:tc>
        <w:tc>
          <w:tcPr>
            <w:tcW w:w="1134" w:type="dxa"/>
            <w:tcBorders>
              <w:top w:val="nil"/>
              <w:left w:val="nil"/>
              <w:bottom w:val="single" w:sz="4" w:space="0" w:color="auto"/>
              <w:right w:val="single" w:sz="4" w:space="0" w:color="auto"/>
            </w:tcBorders>
            <w:shd w:val="clear" w:color="000000" w:fill="FFFFFF"/>
            <w:vAlign w:val="center"/>
            <w:hideMark/>
          </w:tcPr>
          <w:p w14:paraId="754D70B4" w14:textId="4BB6E436"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18</w:t>
            </w:r>
          </w:p>
        </w:tc>
        <w:tc>
          <w:tcPr>
            <w:tcW w:w="899" w:type="dxa"/>
            <w:tcBorders>
              <w:top w:val="nil"/>
              <w:left w:val="nil"/>
              <w:bottom w:val="single" w:sz="4" w:space="0" w:color="auto"/>
              <w:right w:val="single" w:sz="4" w:space="0" w:color="auto"/>
            </w:tcBorders>
            <w:shd w:val="clear" w:color="000000" w:fill="FFFFFF"/>
            <w:vAlign w:val="center"/>
            <w:hideMark/>
          </w:tcPr>
          <w:p w14:paraId="36E99A9C" w14:textId="23CC3FA9"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17</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503</w:t>
            </w:r>
          </w:p>
        </w:tc>
        <w:tc>
          <w:tcPr>
            <w:tcW w:w="146" w:type="dxa"/>
            <w:vAlign w:val="center"/>
            <w:hideMark/>
          </w:tcPr>
          <w:p w14:paraId="3ADD17D5" w14:textId="6DB3078A"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1F2D1FB8" w14:textId="6B0B2444"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382C0CE8" w14:textId="3F481A80" w:rsidR="000862CD" w:rsidRPr="001017D6" w:rsidRDefault="004E1822" w:rsidP="000862CD">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Amasya</w:t>
            </w:r>
          </w:p>
        </w:tc>
        <w:tc>
          <w:tcPr>
            <w:tcW w:w="1099" w:type="dxa"/>
            <w:tcBorders>
              <w:top w:val="nil"/>
              <w:left w:val="nil"/>
              <w:bottom w:val="single" w:sz="4" w:space="0" w:color="auto"/>
              <w:right w:val="single" w:sz="4" w:space="0" w:color="auto"/>
            </w:tcBorders>
            <w:shd w:val="clear" w:color="000000" w:fill="FFFFFF"/>
            <w:vAlign w:val="center"/>
            <w:hideMark/>
          </w:tcPr>
          <w:p w14:paraId="0CF7FA33" w14:textId="691E1B8D"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452</w:t>
            </w:r>
          </w:p>
        </w:tc>
        <w:tc>
          <w:tcPr>
            <w:tcW w:w="1083" w:type="dxa"/>
            <w:tcBorders>
              <w:top w:val="nil"/>
              <w:left w:val="nil"/>
              <w:bottom w:val="single" w:sz="4" w:space="0" w:color="auto"/>
              <w:right w:val="single" w:sz="4" w:space="0" w:color="auto"/>
            </w:tcBorders>
            <w:shd w:val="clear" w:color="000000" w:fill="FFFFFF"/>
            <w:vAlign w:val="center"/>
            <w:hideMark/>
          </w:tcPr>
          <w:p w14:paraId="204628CE" w14:textId="69EDD177"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124</w:t>
            </w:r>
          </w:p>
        </w:tc>
        <w:tc>
          <w:tcPr>
            <w:tcW w:w="1127" w:type="dxa"/>
            <w:tcBorders>
              <w:top w:val="nil"/>
              <w:left w:val="nil"/>
              <w:bottom w:val="single" w:sz="4" w:space="0" w:color="auto"/>
              <w:right w:val="single" w:sz="4" w:space="0" w:color="auto"/>
            </w:tcBorders>
            <w:shd w:val="clear" w:color="000000" w:fill="FFFFFF"/>
            <w:vAlign w:val="center"/>
            <w:hideMark/>
          </w:tcPr>
          <w:p w14:paraId="3E983C1B" w14:textId="6EB5FA04"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166</w:t>
            </w:r>
          </w:p>
        </w:tc>
        <w:tc>
          <w:tcPr>
            <w:tcW w:w="1089" w:type="dxa"/>
            <w:tcBorders>
              <w:top w:val="nil"/>
              <w:left w:val="nil"/>
              <w:bottom w:val="single" w:sz="4" w:space="0" w:color="auto"/>
              <w:right w:val="single" w:sz="4" w:space="0" w:color="auto"/>
            </w:tcBorders>
            <w:shd w:val="clear" w:color="000000" w:fill="FFFFFF"/>
            <w:vAlign w:val="center"/>
            <w:hideMark/>
          </w:tcPr>
          <w:p w14:paraId="7146A668" w14:textId="3BB69207"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134" w:type="dxa"/>
            <w:tcBorders>
              <w:top w:val="nil"/>
              <w:left w:val="nil"/>
              <w:bottom w:val="single" w:sz="4" w:space="0" w:color="auto"/>
              <w:right w:val="single" w:sz="4" w:space="0" w:color="auto"/>
            </w:tcBorders>
            <w:shd w:val="clear" w:color="000000" w:fill="FFFFFF"/>
            <w:vAlign w:val="center"/>
            <w:hideMark/>
          </w:tcPr>
          <w:p w14:paraId="3E6AD260" w14:textId="501F40B4"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640</w:t>
            </w:r>
          </w:p>
        </w:tc>
        <w:tc>
          <w:tcPr>
            <w:tcW w:w="1134" w:type="dxa"/>
            <w:tcBorders>
              <w:top w:val="nil"/>
              <w:left w:val="nil"/>
              <w:bottom w:val="single" w:sz="4" w:space="0" w:color="auto"/>
              <w:right w:val="single" w:sz="4" w:space="0" w:color="auto"/>
            </w:tcBorders>
            <w:shd w:val="clear" w:color="000000" w:fill="FFFFFF"/>
            <w:vAlign w:val="center"/>
            <w:hideMark/>
          </w:tcPr>
          <w:p w14:paraId="23158A9D" w14:textId="1C32B569"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899" w:type="dxa"/>
            <w:tcBorders>
              <w:top w:val="nil"/>
              <w:left w:val="nil"/>
              <w:bottom w:val="single" w:sz="4" w:space="0" w:color="auto"/>
              <w:right w:val="single" w:sz="4" w:space="0" w:color="auto"/>
            </w:tcBorders>
            <w:shd w:val="clear" w:color="000000" w:fill="FFFFFF"/>
            <w:vAlign w:val="center"/>
            <w:hideMark/>
          </w:tcPr>
          <w:p w14:paraId="0C73656E" w14:textId="2C205F77"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4</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382</w:t>
            </w:r>
          </w:p>
        </w:tc>
        <w:tc>
          <w:tcPr>
            <w:tcW w:w="146" w:type="dxa"/>
            <w:vAlign w:val="center"/>
            <w:hideMark/>
          </w:tcPr>
          <w:p w14:paraId="4206EFDF" w14:textId="70FB12BF"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758ECCA7" w14:textId="2CCCE2B9"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2126AA4A" w14:textId="0A02B307" w:rsidR="000862CD" w:rsidRPr="001017D6" w:rsidRDefault="004E1822" w:rsidP="000862CD">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Artvin</w:t>
            </w:r>
          </w:p>
        </w:tc>
        <w:tc>
          <w:tcPr>
            <w:tcW w:w="1099" w:type="dxa"/>
            <w:tcBorders>
              <w:top w:val="nil"/>
              <w:left w:val="nil"/>
              <w:bottom w:val="single" w:sz="4" w:space="0" w:color="auto"/>
              <w:right w:val="single" w:sz="4" w:space="0" w:color="auto"/>
            </w:tcBorders>
            <w:shd w:val="clear" w:color="000000" w:fill="FFFFFF"/>
            <w:vAlign w:val="center"/>
            <w:hideMark/>
          </w:tcPr>
          <w:p w14:paraId="635FA78E" w14:textId="05075466"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659</w:t>
            </w:r>
          </w:p>
        </w:tc>
        <w:tc>
          <w:tcPr>
            <w:tcW w:w="1083" w:type="dxa"/>
            <w:tcBorders>
              <w:top w:val="nil"/>
              <w:left w:val="nil"/>
              <w:bottom w:val="single" w:sz="4" w:space="0" w:color="auto"/>
              <w:right w:val="single" w:sz="4" w:space="0" w:color="auto"/>
            </w:tcBorders>
            <w:shd w:val="clear" w:color="000000" w:fill="FFFFFF"/>
            <w:vAlign w:val="center"/>
            <w:hideMark/>
          </w:tcPr>
          <w:p w14:paraId="67ABE825" w14:textId="22F758E6"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560</w:t>
            </w:r>
          </w:p>
        </w:tc>
        <w:tc>
          <w:tcPr>
            <w:tcW w:w="1127" w:type="dxa"/>
            <w:tcBorders>
              <w:top w:val="nil"/>
              <w:left w:val="nil"/>
              <w:bottom w:val="single" w:sz="4" w:space="0" w:color="auto"/>
              <w:right w:val="single" w:sz="4" w:space="0" w:color="auto"/>
            </w:tcBorders>
            <w:shd w:val="clear" w:color="000000" w:fill="FFFFFF"/>
            <w:vAlign w:val="center"/>
            <w:hideMark/>
          </w:tcPr>
          <w:p w14:paraId="48F5D36B" w14:textId="0C261020"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14</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736</w:t>
            </w:r>
          </w:p>
        </w:tc>
        <w:tc>
          <w:tcPr>
            <w:tcW w:w="1089" w:type="dxa"/>
            <w:tcBorders>
              <w:top w:val="nil"/>
              <w:left w:val="nil"/>
              <w:bottom w:val="single" w:sz="4" w:space="0" w:color="auto"/>
              <w:right w:val="single" w:sz="4" w:space="0" w:color="auto"/>
            </w:tcBorders>
            <w:shd w:val="clear" w:color="000000" w:fill="FFFFFF"/>
            <w:vAlign w:val="center"/>
            <w:hideMark/>
          </w:tcPr>
          <w:p w14:paraId="19BC9301" w14:textId="1CE44B06"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134" w:type="dxa"/>
            <w:tcBorders>
              <w:top w:val="nil"/>
              <w:left w:val="nil"/>
              <w:bottom w:val="single" w:sz="4" w:space="0" w:color="auto"/>
              <w:right w:val="single" w:sz="4" w:space="0" w:color="auto"/>
            </w:tcBorders>
            <w:shd w:val="clear" w:color="000000" w:fill="FFFFFF"/>
            <w:vAlign w:val="center"/>
            <w:hideMark/>
          </w:tcPr>
          <w:p w14:paraId="72604CC0" w14:textId="3580539A"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9</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481</w:t>
            </w:r>
          </w:p>
        </w:tc>
        <w:tc>
          <w:tcPr>
            <w:tcW w:w="1134" w:type="dxa"/>
            <w:tcBorders>
              <w:top w:val="nil"/>
              <w:left w:val="nil"/>
              <w:bottom w:val="single" w:sz="4" w:space="0" w:color="auto"/>
              <w:right w:val="single" w:sz="4" w:space="0" w:color="auto"/>
            </w:tcBorders>
            <w:shd w:val="clear" w:color="000000" w:fill="FFFFFF"/>
            <w:vAlign w:val="center"/>
            <w:hideMark/>
          </w:tcPr>
          <w:p w14:paraId="736D5536" w14:textId="76E74647"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84</w:t>
            </w:r>
          </w:p>
        </w:tc>
        <w:tc>
          <w:tcPr>
            <w:tcW w:w="899" w:type="dxa"/>
            <w:tcBorders>
              <w:top w:val="nil"/>
              <w:left w:val="nil"/>
              <w:bottom w:val="single" w:sz="4" w:space="0" w:color="auto"/>
              <w:right w:val="single" w:sz="4" w:space="0" w:color="auto"/>
            </w:tcBorders>
            <w:shd w:val="clear" w:color="000000" w:fill="FFFFFF"/>
            <w:vAlign w:val="center"/>
            <w:hideMark/>
          </w:tcPr>
          <w:p w14:paraId="446AF55F" w14:textId="1BC7ADB4"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27</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520</w:t>
            </w:r>
          </w:p>
        </w:tc>
        <w:tc>
          <w:tcPr>
            <w:tcW w:w="146" w:type="dxa"/>
            <w:vAlign w:val="center"/>
            <w:hideMark/>
          </w:tcPr>
          <w:p w14:paraId="565427FC" w14:textId="565F9B12"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04F78146" w14:textId="1644E227"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024E2845" w14:textId="124782CA" w:rsidR="000862CD" w:rsidRPr="001017D6" w:rsidRDefault="004E1822" w:rsidP="000862CD">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Balıkesir</w:t>
            </w:r>
          </w:p>
        </w:tc>
        <w:tc>
          <w:tcPr>
            <w:tcW w:w="1099" w:type="dxa"/>
            <w:tcBorders>
              <w:top w:val="nil"/>
              <w:left w:val="nil"/>
              <w:bottom w:val="single" w:sz="4" w:space="0" w:color="auto"/>
              <w:right w:val="single" w:sz="4" w:space="0" w:color="auto"/>
            </w:tcBorders>
            <w:shd w:val="clear" w:color="000000" w:fill="FFFFFF"/>
            <w:vAlign w:val="center"/>
            <w:hideMark/>
          </w:tcPr>
          <w:p w14:paraId="0B6B8D73" w14:textId="3C31E6A3"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998</w:t>
            </w:r>
          </w:p>
        </w:tc>
        <w:tc>
          <w:tcPr>
            <w:tcW w:w="1083" w:type="dxa"/>
            <w:tcBorders>
              <w:top w:val="nil"/>
              <w:left w:val="nil"/>
              <w:bottom w:val="single" w:sz="4" w:space="0" w:color="auto"/>
              <w:right w:val="single" w:sz="4" w:space="0" w:color="auto"/>
            </w:tcBorders>
            <w:shd w:val="clear" w:color="000000" w:fill="FFFFFF"/>
            <w:vAlign w:val="center"/>
            <w:hideMark/>
          </w:tcPr>
          <w:p w14:paraId="381E38F7" w14:textId="33F14DD4"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118</w:t>
            </w:r>
          </w:p>
        </w:tc>
        <w:tc>
          <w:tcPr>
            <w:tcW w:w="1127" w:type="dxa"/>
            <w:tcBorders>
              <w:top w:val="nil"/>
              <w:left w:val="nil"/>
              <w:bottom w:val="single" w:sz="4" w:space="0" w:color="auto"/>
              <w:right w:val="single" w:sz="4" w:space="0" w:color="auto"/>
            </w:tcBorders>
            <w:shd w:val="clear" w:color="000000" w:fill="FFFFFF"/>
            <w:vAlign w:val="center"/>
            <w:hideMark/>
          </w:tcPr>
          <w:p w14:paraId="7A7C3170" w14:textId="1BEC4C8A"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206</w:t>
            </w:r>
          </w:p>
        </w:tc>
        <w:tc>
          <w:tcPr>
            <w:tcW w:w="1089" w:type="dxa"/>
            <w:tcBorders>
              <w:top w:val="nil"/>
              <w:left w:val="nil"/>
              <w:bottom w:val="single" w:sz="4" w:space="0" w:color="auto"/>
              <w:right w:val="single" w:sz="4" w:space="0" w:color="auto"/>
            </w:tcBorders>
            <w:shd w:val="clear" w:color="000000" w:fill="FFFFFF"/>
            <w:vAlign w:val="center"/>
            <w:hideMark/>
          </w:tcPr>
          <w:p w14:paraId="09817ED1" w14:textId="02A994AE"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15</w:t>
            </w:r>
          </w:p>
        </w:tc>
        <w:tc>
          <w:tcPr>
            <w:tcW w:w="1134" w:type="dxa"/>
            <w:tcBorders>
              <w:top w:val="nil"/>
              <w:left w:val="nil"/>
              <w:bottom w:val="single" w:sz="4" w:space="0" w:color="auto"/>
              <w:right w:val="single" w:sz="4" w:space="0" w:color="auto"/>
            </w:tcBorders>
            <w:shd w:val="clear" w:color="000000" w:fill="FFFFFF"/>
            <w:vAlign w:val="center"/>
            <w:hideMark/>
          </w:tcPr>
          <w:p w14:paraId="47EAC568" w14:textId="39AFEBD3"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12</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911</w:t>
            </w:r>
          </w:p>
        </w:tc>
        <w:tc>
          <w:tcPr>
            <w:tcW w:w="1134" w:type="dxa"/>
            <w:tcBorders>
              <w:top w:val="nil"/>
              <w:left w:val="nil"/>
              <w:bottom w:val="single" w:sz="4" w:space="0" w:color="auto"/>
              <w:right w:val="single" w:sz="4" w:space="0" w:color="auto"/>
            </w:tcBorders>
            <w:shd w:val="clear" w:color="000000" w:fill="FFFFFF"/>
            <w:vAlign w:val="center"/>
            <w:hideMark/>
          </w:tcPr>
          <w:p w14:paraId="14A40A70" w14:textId="14A1AF5B"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31</w:t>
            </w:r>
          </w:p>
        </w:tc>
        <w:tc>
          <w:tcPr>
            <w:tcW w:w="899" w:type="dxa"/>
            <w:tcBorders>
              <w:top w:val="nil"/>
              <w:left w:val="nil"/>
              <w:bottom w:val="single" w:sz="4" w:space="0" w:color="auto"/>
              <w:right w:val="single" w:sz="4" w:space="0" w:color="auto"/>
            </w:tcBorders>
            <w:shd w:val="clear" w:color="000000" w:fill="FFFFFF"/>
            <w:vAlign w:val="center"/>
            <w:hideMark/>
          </w:tcPr>
          <w:p w14:paraId="7431347D" w14:textId="3EFA284F"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16</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278</w:t>
            </w:r>
          </w:p>
        </w:tc>
        <w:tc>
          <w:tcPr>
            <w:tcW w:w="146" w:type="dxa"/>
            <w:vAlign w:val="center"/>
            <w:hideMark/>
          </w:tcPr>
          <w:p w14:paraId="1EB79C65" w14:textId="1DE9328C"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4F3C964E" w14:textId="733E6B5D"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2626FED9" w14:textId="7087298D" w:rsidR="000862CD" w:rsidRPr="001017D6" w:rsidRDefault="004E1822" w:rsidP="000862CD">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Bolu</w:t>
            </w:r>
          </w:p>
        </w:tc>
        <w:tc>
          <w:tcPr>
            <w:tcW w:w="1099" w:type="dxa"/>
            <w:tcBorders>
              <w:top w:val="nil"/>
              <w:left w:val="nil"/>
              <w:bottom w:val="single" w:sz="4" w:space="0" w:color="auto"/>
              <w:right w:val="single" w:sz="4" w:space="0" w:color="auto"/>
            </w:tcBorders>
            <w:shd w:val="clear" w:color="000000" w:fill="FFFFFF"/>
            <w:vAlign w:val="center"/>
            <w:hideMark/>
          </w:tcPr>
          <w:p w14:paraId="410B88F3" w14:textId="2BA1BC40"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34</w:t>
            </w:r>
          </w:p>
        </w:tc>
        <w:tc>
          <w:tcPr>
            <w:tcW w:w="1083" w:type="dxa"/>
            <w:tcBorders>
              <w:top w:val="nil"/>
              <w:left w:val="nil"/>
              <w:bottom w:val="single" w:sz="4" w:space="0" w:color="auto"/>
              <w:right w:val="single" w:sz="4" w:space="0" w:color="auto"/>
            </w:tcBorders>
            <w:shd w:val="clear" w:color="000000" w:fill="FFFFFF"/>
            <w:vAlign w:val="center"/>
            <w:hideMark/>
          </w:tcPr>
          <w:p w14:paraId="72919C01" w14:textId="309E5CE1"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127" w:type="dxa"/>
            <w:tcBorders>
              <w:top w:val="nil"/>
              <w:left w:val="nil"/>
              <w:bottom w:val="single" w:sz="4" w:space="0" w:color="auto"/>
              <w:right w:val="single" w:sz="4" w:space="0" w:color="auto"/>
            </w:tcBorders>
            <w:shd w:val="clear" w:color="000000" w:fill="FFFFFF"/>
            <w:vAlign w:val="center"/>
            <w:hideMark/>
          </w:tcPr>
          <w:p w14:paraId="571AC860" w14:textId="549033EA"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005</w:t>
            </w:r>
          </w:p>
        </w:tc>
        <w:tc>
          <w:tcPr>
            <w:tcW w:w="1089" w:type="dxa"/>
            <w:tcBorders>
              <w:top w:val="nil"/>
              <w:left w:val="nil"/>
              <w:bottom w:val="single" w:sz="4" w:space="0" w:color="auto"/>
              <w:right w:val="single" w:sz="4" w:space="0" w:color="auto"/>
            </w:tcBorders>
            <w:shd w:val="clear" w:color="000000" w:fill="FFFFFF"/>
            <w:vAlign w:val="center"/>
            <w:hideMark/>
          </w:tcPr>
          <w:p w14:paraId="3985E803" w14:textId="00DCDBC0"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134" w:type="dxa"/>
            <w:tcBorders>
              <w:top w:val="nil"/>
              <w:left w:val="nil"/>
              <w:bottom w:val="single" w:sz="4" w:space="0" w:color="auto"/>
              <w:right w:val="single" w:sz="4" w:space="0" w:color="auto"/>
            </w:tcBorders>
            <w:shd w:val="clear" w:color="000000" w:fill="FFFFFF"/>
            <w:vAlign w:val="center"/>
            <w:hideMark/>
          </w:tcPr>
          <w:p w14:paraId="61228C76" w14:textId="55E3A17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9</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174</w:t>
            </w:r>
          </w:p>
        </w:tc>
        <w:tc>
          <w:tcPr>
            <w:tcW w:w="1134" w:type="dxa"/>
            <w:tcBorders>
              <w:top w:val="nil"/>
              <w:left w:val="nil"/>
              <w:bottom w:val="single" w:sz="4" w:space="0" w:color="auto"/>
              <w:right w:val="single" w:sz="4" w:space="0" w:color="auto"/>
            </w:tcBorders>
            <w:shd w:val="clear" w:color="000000" w:fill="FFFFFF"/>
            <w:vAlign w:val="center"/>
            <w:hideMark/>
          </w:tcPr>
          <w:p w14:paraId="05736EC0" w14:textId="29A14EAA"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899" w:type="dxa"/>
            <w:tcBorders>
              <w:top w:val="nil"/>
              <w:left w:val="nil"/>
              <w:bottom w:val="single" w:sz="4" w:space="0" w:color="auto"/>
              <w:right w:val="single" w:sz="4" w:space="0" w:color="auto"/>
            </w:tcBorders>
            <w:shd w:val="clear" w:color="000000" w:fill="FFFFFF"/>
            <w:vAlign w:val="center"/>
            <w:hideMark/>
          </w:tcPr>
          <w:p w14:paraId="386C7419" w14:textId="5B557186"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10</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212</w:t>
            </w:r>
          </w:p>
        </w:tc>
        <w:tc>
          <w:tcPr>
            <w:tcW w:w="146" w:type="dxa"/>
            <w:vAlign w:val="center"/>
            <w:hideMark/>
          </w:tcPr>
          <w:p w14:paraId="33AEAD56" w14:textId="77F0FD9D"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377FD69B" w14:textId="48902728"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625F14E9" w14:textId="425D0EE1" w:rsidR="000862CD" w:rsidRPr="001017D6" w:rsidRDefault="004E1822" w:rsidP="000862CD">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Bursa</w:t>
            </w:r>
          </w:p>
        </w:tc>
        <w:tc>
          <w:tcPr>
            <w:tcW w:w="1099" w:type="dxa"/>
            <w:tcBorders>
              <w:top w:val="nil"/>
              <w:left w:val="nil"/>
              <w:bottom w:val="single" w:sz="4" w:space="0" w:color="auto"/>
              <w:right w:val="single" w:sz="4" w:space="0" w:color="auto"/>
            </w:tcBorders>
            <w:shd w:val="clear" w:color="000000" w:fill="FFFFFF"/>
            <w:vAlign w:val="center"/>
            <w:hideMark/>
          </w:tcPr>
          <w:p w14:paraId="74B22208" w14:textId="799ED6CF"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629</w:t>
            </w:r>
          </w:p>
        </w:tc>
        <w:tc>
          <w:tcPr>
            <w:tcW w:w="1083" w:type="dxa"/>
            <w:tcBorders>
              <w:top w:val="nil"/>
              <w:left w:val="nil"/>
              <w:bottom w:val="single" w:sz="4" w:space="0" w:color="auto"/>
              <w:right w:val="single" w:sz="4" w:space="0" w:color="auto"/>
            </w:tcBorders>
            <w:shd w:val="clear" w:color="000000" w:fill="FFFFFF"/>
            <w:vAlign w:val="center"/>
            <w:hideMark/>
          </w:tcPr>
          <w:p w14:paraId="70D0829E" w14:textId="6AF7215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169</w:t>
            </w:r>
          </w:p>
        </w:tc>
        <w:tc>
          <w:tcPr>
            <w:tcW w:w="1127" w:type="dxa"/>
            <w:tcBorders>
              <w:top w:val="nil"/>
              <w:left w:val="nil"/>
              <w:bottom w:val="single" w:sz="4" w:space="0" w:color="auto"/>
              <w:right w:val="single" w:sz="4" w:space="0" w:color="auto"/>
            </w:tcBorders>
            <w:shd w:val="clear" w:color="000000" w:fill="FFFFFF"/>
            <w:vAlign w:val="center"/>
            <w:hideMark/>
          </w:tcPr>
          <w:p w14:paraId="0A2FCF07" w14:textId="6D98F3FC"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5</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025</w:t>
            </w:r>
          </w:p>
        </w:tc>
        <w:tc>
          <w:tcPr>
            <w:tcW w:w="1089" w:type="dxa"/>
            <w:tcBorders>
              <w:top w:val="nil"/>
              <w:left w:val="nil"/>
              <w:bottom w:val="single" w:sz="4" w:space="0" w:color="auto"/>
              <w:right w:val="single" w:sz="4" w:space="0" w:color="auto"/>
            </w:tcBorders>
            <w:shd w:val="clear" w:color="000000" w:fill="FFFFFF"/>
            <w:vAlign w:val="center"/>
            <w:hideMark/>
          </w:tcPr>
          <w:p w14:paraId="6725FB1C" w14:textId="48E81212"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420</w:t>
            </w:r>
          </w:p>
        </w:tc>
        <w:tc>
          <w:tcPr>
            <w:tcW w:w="1134" w:type="dxa"/>
            <w:tcBorders>
              <w:top w:val="nil"/>
              <w:left w:val="nil"/>
              <w:bottom w:val="single" w:sz="4" w:space="0" w:color="auto"/>
              <w:right w:val="single" w:sz="4" w:space="0" w:color="auto"/>
            </w:tcBorders>
            <w:shd w:val="clear" w:color="000000" w:fill="FFFFFF"/>
            <w:vAlign w:val="center"/>
            <w:hideMark/>
          </w:tcPr>
          <w:p w14:paraId="371F4A86" w14:textId="22B717E7"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6</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507</w:t>
            </w:r>
          </w:p>
        </w:tc>
        <w:tc>
          <w:tcPr>
            <w:tcW w:w="1134" w:type="dxa"/>
            <w:tcBorders>
              <w:top w:val="nil"/>
              <w:left w:val="nil"/>
              <w:bottom w:val="single" w:sz="4" w:space="0" w:color="auto"/>
              <w:right w:val="single" w:sz="4" w:space="0" w:color="auto"/>
            </w:tcBorders>
            <w:shd w:val="clear" w:color="000000" w:fill="FFFFFF"/>
            <w:vAlign w:val="center"/>
            <w:hideMark/>
          </w:tcPr>
          <w:p w14:paraId="467AB8FE" w14:textId="1A2DB7EC"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414</w:t>
            </w:r>
          </w:p>
        </w:tc>
        <w:tc>
          <w:tcPr>
            <w:tcW w:w="899" w:type="dxa"/>
            <w:tcBorders>
              <w:top w:val="nil"/>
              <w:left w:val="nil"/>
              <w:bottom w:val="single" w:sz="4" w:space="0" w:color="auto"/>
              <w:right w:val="single" w:sz="4" w:space="0" w:color="auto"/>
            </w:tcBorders>
            <w:shd w:val="clear" w:color="000000" w:fill="FFFFFF"/>
            <w:vAlign w:val="center"/>
            <w:hideMark/>
          </w:tcPr>
          <w:p w14:paraId="6D17B898" w14:textId="4CA71FD3"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13</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164</w:t>
            </w:r>
          </w:p>
        </w:tc>
        <w:tc>
          <w:tcPr>
            <w:tcW w:w="146" w:type="dxa"/>
            <w:vAlign w:val="center"/>
            <w:hideMark/>
          </w:tcPr>
          <w:p w14:paraId="421194A2" w14:textId="427CCB4D"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0C919D27" w14:textId="4C06C951"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3E58C449" w14:textId="23D197C3" w:rsidR="000862CD" w:rsidRPr="001017D6" w:rsidRDefault="004E1822" w:rsidP="000862CD">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Denizli</w:t>
            </w:r>
          </w:p>
        </w:tc>
        <w:tc>
          <w:tcPr>
            <w:tcW w:w="1099" w:type="dxa"/>
            <w:tcBorders>
              <w:top w:val="nil"/>
              <w:left w:val="nil"/>
              <w:bottom w:val="single" w:sz="4" w:space="0" w:color="auto"/>
              <w:right w:val="single" w:sz="4" w:space="0" w:color="auto"/>
            </w:tcBorders>
            <w:shd w:val="clear" w:color="000000" w:fill="FFFFFF"/>
            <w:vAlign w:val="center"/>
            <w:hideMark/>
          </w:tcPr>
          <w:p w14:paraId="6E6F0566" w14:textId="1E7335EA"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76</w:t>
            </w:r>
          </w:p>
        </w:tc>
        <w:tc>
          <w:tcPr>
            <w:tcW w:w="1083" w:type="dxa"/>
            <w:tcBorders>
              <w:top w:val="nil"/>
              <w:left w:val="nil"/>
              <w:bottom w:val="single" w:sz="4" w:space="0" w:color="auto"/>
              <w:right w:val="single" w:sz="4" w:space="0" w:color="auto"/>
            </w:tcBorders>
            <w:shd w:val="clear" w:color="000000" w:fill="FFFFFF"/>
            <w:vAlign w:val="center"/>
            <w:hideMark/>
          </w:tcPr>
          <w:p w14:paraId="342F14F0" w14:textId="16F2F785"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15</w:t>
            </w:r>
          </w:p>
        </w:tc>
        <w:tc>
          <w:tcPr>
            <w:tcW w:w="1127" w:type="dxa"/>
            <w:tcBorders>
              <w:top w:val="nil"/>
              <w:left w:val="nil"/>
              <w:bottom w:val="single" w:sz="4" w:space="0" w:color="auto"/>
              <w:right w:val="single" w:sz="4" w:space="0" w:color="auto"/>
            </w:tcBorders>
            <w:shd w:val="clear" w:color="000000" w:fill="FFFFFF"/>
            <w:vAlign w:val="center"/>
            <w:hideMark/>
          </w:tcPr>
          <w:p w14:paraId="0D4310D5" w14:textId="7D6C3982"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85</w:t>
            </w:r>
          </w:p>
        </w:tc>
        <w:tc>
          <w:tcPr>
            <w:tcW w:w="1089" w:type="dxa"/>
            <w:tcBorders>
              <w:top w:val="nil"/>
              <w:left w:val="nil"/>
              <w:bottom w:val="single" w:sz="4" w:space="0" w:color="auto"/>
              <w:right w:val="single" w:sz="4" w:space="0" w:color="auto"/>
            </w:tcBorders>
            <w:shd w:val="clear" w:color="000000" w:fill="FFFFFF"/>
            <w:vAlign w:val="center"/>
            <w:hideMark/>
          </w:tcPr>
          <w:p w14:paraId="60E98675" w14:textId="2DEF4396"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134" w:type="dxa"/>
            <w:tcBorders>
              <w:top w:val="nil"/>
              <w:left w:val="nil"/>
              <w:bottom w:val="single" w:sz="4" w:space="0" w:color="auto"/>
              <w:right w:val="single" w:sz="4" w:space="0" w:color="auto"/>
            </w:tcBorders>
            <w:shd w:val="clear" w:color="000000" w:fill="FFFFFF"/>
            <w:vAlign w:val="center"/>
            <w:hideMark/>
          </w:tcPr>
          <w:p w14:paraId="79D8107D" w14:textId="63A07CC1"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4</w:t>
            </w:r>
          </w:p>
        </w:tc>
        <w:tc>
          <w:tcPr>
            <w:tcW w:w="1134" w:type="dxa"/>
            <w:tcBorders>
              <w:top w:val="nil"/>
              <w:left w:val="nil"/>
              <w:bottom w:val="single" w:sz="4" w:space="0" w:color="auto"/>
              <w:right w:val="single" w:sz="4" w:space="0" w:color="auto"/>
            </w:tcBorders>
            <w:shd w:val="clear" w:color="000000" w:fill="FFFFFF"/>
            <w:vAlign w:val="center"/>
            <w:hideMark/>
          </w:tcPr>
          <w:p w14:paraId="70FD9161" w14:textId="664BA240"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899" w:type="dxa"/>
            <w:tcBorders>
              <w:top w:val="nil"/>
              <w:left w:val="nil"/>
              <w:bottom w:val="single" w:sz="4" w:space="0" w:color="auto"/>
              <w:right w:val="single" w:sz="4" w:space="0" w:color="auto"/>
            </w:tcBorders>
            <w:shd w:val="clear" w:color="000000" w:fill="FFFFFF"/>
            <w:vAlign w:val="center"/>
            <w:hideMark/>
          </w:tcPr>
          <w:p w14:paraId="4ABF2DC0" w14:textId="4DC599D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180</w:t>
            </w:r>
          </w:p>
        </w:tc>
        <w:tc>
          <w:tcPr>
            <w:tcW w:w="146" w:type="dxa"/>
            <w:vAlign w:val="center"/>
            <w:hideMark/>
          </w:tcPr>
          <w:p w14:paraId="234AEDCD" w14:textId="30ABDB3F"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4096C87D" w14:textId="1B924067"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4946A62D" w14:textId="37B3DC9B" w:rsidR="000862CD" w:rsidRPr="001017D6" w:rsidRDefault="004E1822" w:rsidP="000862CD">
            <w:pPr>
              <w:spacing w:after="0" w:line="240" w:lineRule="auto"/>
              <w:rPr>
                <w:rFonts w:asciiTheme="majorHAnsi" w:eastAsia="Times New Roman" w:hAnsiTheme="majorHAnsi" w:cstheme="majorHAnsi"/>
                <w:color w:val="000000"/>
                <w:lang w:val="en-US" w:eastAsia="tr-TR"/>
              </w:rPr>
            </w:pPr>
            <w:proofErr w:type="spellStart"/>
            <w:r w:rsidRPr="001017D6">
              <w:rPr>
                <w:rFonts w:asciiTheme="majorHAnsi" w:eastAsia="Times New Roman" w:hAnsiTheme="majorHAnsi" w:cstheme="majorHAnsi"/>
                <w:color w:val="000000"/>
                <w:lang w:val="en-US" w:eastAsia="tr-TR"/>
              </w:rPr>
              <w:t>Giresun</w:t>
            </w:r>
            <w:proofErr w:type="spellEnd"/>
          </w:p>
        </w:tc>
        <w:tc>
          <w:tcPr>
            <w:tcW w:w="1099" w:type="dxa"/>
            <w:tcBorders>
              <w:top w:val="nil"/>
              <w:left w:val="nil"/>
              <w:bottom w:val="single" w:sz="4" w:space="0" w:color="auto"/>
              <w:right w:val="single" w:sz="4" w:space="0" w:color="auto"/>
            </w:tcBorders>
            <w:shd w:val="clear" w:color="000000" w:fill="FFFFFF"/>
            <w:vAlign w:val="center"/>
            <w:hideMark/>
          </w:tcPr>
          <w:p w14:paraId="3661F15A" w14:textId="34470996"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6</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021</w:t>
            </w:r>
          </w:p>
        </w:tc>
        <w:tc>
          <w:tcPr>
            <w:tcW w:w="1083" w:type="dxa"/>
            <w:tcBorders>
              <w:top w:val="nil"/>
              <w:left w:val="nil"/>
              <w:bottom w:val="single" w:sz="4" w:space="0" w:color="auto"/>
              <w:right w:val="single" w:sz="4" w:space="0" w:color="auto"/>
            </w:tcBorders>
            <w:shd w:val="clear" w:color="000000" w:fill="FFFFFF"/>
            <w:vAlign w:val="center"/>
            <w:hideMark/>
          </w:tcPr>
          <w:p w14:paraId="6674DDD6" w14:textId="3FA101C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572</w:t>
            </w:r>
          </w:p>
        </w:tc>
        <w:tc>
          <w:tcPr>
            <w:tcW w:w="1127" w:type="dxa"/>
            <w:tcBorders>
              <w:top w:val="nil"/>
              <w:left w:val="nil"/>
              <w:bottom w:val="single" w:sz="4" w:space="0" w:color="auto"/>
              <w:right w:val="single" w:sz="4" w:space="0" w:color="auto"/>
            </w:tcBorders>
            <w:shd w:val="clear" w:color="000000" w:fill="FFFFFF"/>
            <w:vAlign w:val="center"/>
            <w:hideMark/>
          </w:tcPr>
          <w:p w14:paraId="2C6F5A46" w14:textId="76282ED4"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7</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238</w:t>
            </w:r>
          </w:p>
        </w:tc>
        <w:tc>
          <w:tcPr>
            <w:tcW w:w="1089" w:type="dxa"/>
            <w:tcBorders>
              <w:top w:val="nil"/>
              <w:left w:val="nil"/>
              <w:bottom w:val="single" w:sz="4" w:space="0" w:color="auto"/>
              <w:right w:val="single" w:sz="4" w:space="0" w:color="auto"/>
            </w:tcBorders>
            <w:shd w:val="clear" w:color="000000" w:fill="FFFFFF"/>
            <w:vAlign w:val="center"/>
            <w:hideMark/>
          </w:tcPr>
          <w:p w14:paraId="46E6E8C0" w14:textId="22C8C282"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178</w:t>
            </w:r>
          </w:p>
        </w:tc>
        <w:tc>
          <w:tcPr>
            <w:tcW w:w="1134" w:type="dxa"/>
            <w:tcBorders>
              <w:top w:val="nil"/>
              <w:left w:val="nil"/>
              <w:bottom w:val="single" w:sz="4" w:space="0" w:color="auto"/>
              <w:right w:val="single" w:sz="4" w:space="0" w:color="auto"/>
            </w:tcBorders>
            <w:shd w:val="clear" w:color="000000" w:fill="FFFFFF"/>
            <w:vAlign w:val="center"/>
            <w:hideMark/>
          </w:tcPr>
          <w:p w14:paraId="237BE5DE" w14:textId="1BBA1A37"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9</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618</w:t>
            </w:r>
          </w:p>
        </w:tc>
        <w:tc>
          <w:tcPr>
            <w:tcW w:w="1134" w:type="dxa"/>
            <w:tcBorders>
              <w:top w:val="nil"/>
              <w:left w:val="nil"/>
              <w:bottom w:val="single" w:sz="4" w:space="0" w:color="auto"/>
              <w:right w:val="single" w:sz="4" w:space="0" w:color="auto"/>
            </w:tcBorders>
            <w:shd w:val="clear" w:color="000000" w:fill="FFFFFF"/>
            <w:vAlign w:val="center"/>
            <w:hideMark/>
          </w:tcPr>
          <w:p w14:paraId="632E4080" w14:textId="495DC8CB"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5</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075</w:t>
            </w:r>
          </w:p>
        </w:tc>
        <w:tc>
          <w:tcPr>
            <w:tcW w:w="899" w:type="dxa"/>
            <w:tcBorders>
              <w:top w:val="nil"/>
              <w:left w:val="nil"/>
              <w:bottom w:val="single" w:sz="4" w:space="0" w:color="auto"/>
              <w:right w:val="single" w:sz="4" w:space="0" w:color="auto"/>
            </w:tcBorders>
            <w:shd w:val="clear" w:color="000000" w:fill="FFFFFF"/>
            <w:vAlign w:val="center"/>
            <w:hideMark/>
          </w:tcPr>
          <w:p w14:paraId="006D59F4" w14:textId="10525D65"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30</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702</w:t>
            </w:r>
          </w:p>
        </w:tc>
        <w:tc>
          <w:tcPr>
            <w:tcW w:w="146" w:type="dxa"/>
            <w:vAlign w:val="center"/>
            <w:hideMark/>
          </w:tcPr>
          <w:p w14:paraId="7E2084E2" w14:textId="42D5B51F"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2AD76468" w14:textId="0C072050"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7396487C" w14:textId="7C4ADDA7" w:rsidR="000862CD" w:rsidRPr="001017D6" w:rsidRDefault="004E1822" w:rsidP="000862CD">
            <w:pPr>
              <w:spacing w:after="0" w:line="240" w:lineRule="auto"/>
              <w:rPr>
                <w:rFonts w:asciiTheme="majorHAnsi" w:eastAsia="Times New Roman" w:hAnsiTheme="majorHAnsi" w:cstheme="majorHAnsi"/>
                <w:color w:val="000000"/>
                <w:lang w:val="en-US" w:eastAsia="tr-TR"/>
              </w:rPr>
            </w:pPr>
            <w:r w:rsidRPr="001017D6">
              <w:rPr>
                <w:rFonts w:asciiTheme="majorHAnsi" w:eastAsia="Arial" w:hAnsiTheme="majorHAnsi" w:cstheme="majorHAnsi"/>
                <w:color w:val="000000"/>
                <w:lang w:val="en-US" w:eastAsia="tr-TR"/>
              </w:rPr>
              <w:t>İstanbul</w:t>
            </w:r>
          </w:p>
        </w:tc>
        <w:tc>
          <w:tcPr>
            <w:tcW w:w="1099" w:type="dxa"/>
            <w:tcBorders>
              <w:top w:val="nil"/>
              <w:left w:val="nil"/>
              <w:bottom w:val="single" w:sz="4" w:space="0" w:color="auto"/>
              <w:right w:val="single" w:sz="4" w:space="0" w:color="auto"/>
            </w:tcBorders>
            <w:shd w:val="clear" w:color="000000" w:fill="FFFFFF"/>
            <w:vAlign w:val="center"/>
            <w:hideMark/>
          </w:tcPr>
          <w:p w14:paraId="6767BE85" w14:textId="23056B6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628</w:t>
            </w:r>
          </w:p>
        </w:tc>
        <w:tc>
          <w:tcPr>
            <w:tcW w:w="1083" w:type="dxa"/>
            <w:tcBorders>
              <w:top w:val="nil"/>
              <w:left w:val="nil"/>
              <w:bottom w:val="single" w:sz="4" w:space="0" w:color="auto"/>
              <w:right w:val="single" w:sz="4" w:space="0" w:color="auto"/>
            </w:tcBorders>
            <w:shd w:val="clear" w:color="000000" w:fill="FFFFFF"/>
            <w:vAlign w:val="center"/>
            <w:hideMark/>
          </w:tcPr>
          <w:p w14:paraId="1204EFBA" w14:textId="7B989BF7"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127" w:type="dxa"/>
            <w:tcBorders>
              <w:top w:val="nil"/>
              <w:left w:val="nil"/>
              <w:bottom w:val="single" w:sz="4" w:space="0" w:color="auto"/>
              <w:right w:val="single" w:sz="4" w:space="0" w:color="auto"/>
            </w:tcBorders>
            <w:shd w:val="clear" w:color="000000" w:fill="FFFFFF"/>
            <w:vAlign w:val="center"/>
            <w:hideMark/>
          </w:tcPr>
          <w:p w14:paraId="626D6C43" w14:textId="3C69EBAC"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Arial" w:hAnsiTheme="majorHAnsi" w:cstheme="majorHAnsi"/>
                <w:color w:val="000000"/>
                <w:lang w:val="en-US" w:eastAsia="tr-TR"/>
              </w:rPr>
              <w:t>1</w:t>
            </w:r>
            <w:r w:rsidR="0034595B" w:rsidRPr="001017D6">
              <w:rPr>
                <w:rFonts w:asciiTheme="majorHAnsi" w:eastAsia="Arial" w:hAnsiTheme="majorHAnsi" w:cstheme="majorHAnsi"/>
                <w:color w:val="000000"/>
                <w:lang w:val="en-US" w:eastAsia="tr-TR"/>
              </w:rPr>
              <w:t xml:space="preserve"> </w:t>
            </w:r>
            <w:r w:rsidRPr="001017D6">
              <w:rPr>
                <w:rFonts w:asciiTheme="majorHAnsi" w:eastAsia="Arial" w:hAnsiTheme="majorHAnsi" w:cstheme="majorHAnsi"/>
                <w:color w:val="000000"/>
                <w:lang w:val="en-US" w:eastAsia="tr-TR"/>
              </w:rPr>
              <w:t>246</w:t>
            </w:r>
          </w:p>
        </w:tc>
        <w:tc>
          <w:tcPr>
            <w:tcW w:w="1089" w:type="dxa"/>
            <w:tcBorders>
              <w:top w:val="nil"/>
              <w:left w:val="nil"/>
              <w:bottom w:val="single" w:sz="4" w:space="0" w:color="auto"/>
              <w:right w:val="single" w:sz="4" w:space="0" w:color="auto"/>
            </w:tcBorders>
            <w:shd w:val="clear" w:color="000000" w:fill="FFFFFF"/>
            <w:vAlign w:val="center"/>
            <w:hideMark/>
          </w:tcPr>
          <w:p w14:paraId="1ADF414D" w14:textId="299B4F8F"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Arial" w:hAnsiTheme="majorHAnsi" w:cstheme="majorHAnsi"/>
                <w:color w:val="000000"/>
                <w:lang w:val="en-US" w:eastAsia="tr-TR"/>
              </w:rPr>
              <w:t>0</w:t>
            </w:r>
          </w:p>
        </w:tc>
        <w:tc>
          <w:tcPr>
            <w:tcW w:w="1134" w:type="dxa"/>
            <w:tcBorders>
              <w:top w:val="nil"/>
              <w:left w:val="nil"/>
              <w:bottom w:val="single" w:sz="4" w:space="0" w:color="auto"/>
              <w:right w:val="single" w:sz="4" w:space="0" w:color="auto"/>
            </w:tcBorders>
            <w:shd w:val="clear" w:color="000000" w:fill="FFFFFF"/>
            <w:vAlign w:val="center"/>
            <w:hideMark/>
          </w:tcPr>
          <w:p w14:paraId="01D8DD3A" w14:textId="7C65979B"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Arial" w:hAnsiTheme="majorHAnsi" w:cstheme="majorHAnsi"/>
                <w:color w:val="000000"/>
                <w:lang w:val="en-US" w:eastAsia="tr-TR"/>
              </w:rPr>
              <w:t>12</w:t>
            </w:r>
            <w:r w:rsidR="0034595B" w:rsidRPr="001017D6">
              <w:rPr>
                <w:rFonts w:asciiTheme="majorHAnsi" w:eastAsia="Arial" w:hAnsiTheme="majorHAnsi" w:cstheme="majorHAnsi"/>
                <w:color w:val="000000"/>
                <w:lang w:val="en-US" w:eastAsia="tr-TR"/>
              </w:rPr>
              <w:t xml:space="preserve"> </w:t>
            </w:r>
            <w:r w:rsidRPr="001017D6">
              <w:rPr>
                <w:rFonts w:asciiTheme="majorHAnsi" w:eastAsia="Arial" w:hAnsiTheme="majorHAnsi" w:cstheme="majorHAnsi"/>
                <w:color w:val="000000"/>
                <w:lang w:val="en-US" w:eastAsia="tr-TR"/>
              </w:rPr>
              <w:t>234</w:t>
            </w:r>
          </w:p>
        </w:tc>
        <w:tc>
          <w:tcPr>
            <w:tcW w:w="1134" w:type="dxa"/>
            <w:tcBorders>
              <w:top w:val="nil"/>
              <w:left w:val="nil"/>
              <w:bottom w:val="single" w:sz="4" w:space="0" w:color="auto"/>
              <w:right w:val="single" w:sz="4" w:space="0" w:color="auto"/>
            </w:tcBorders>
            <w:shd w:val="clear" w:color="000000" w:fill="FFFFFF"/>
            <w:vAlign w:val="center"/>
            <w:hideMark/>
          </w:tcPr>
          <w:p w14:paraId="77AB9AA9" w14:textId="2DE4ABC0"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Arial" w:hAnsiTheme="majorHAnsi" w:cstheme="majorHAnsi"/>
                <w:color w:val="000000"/>
                <w:lang w:val="en-US" w:eastAsia="tr-TR"/>
              </w:rPr>
              <w:t>0</w:t>
            </w:r>
          </w:p>
        </w:tc>
        <w:tc>
          <w:tcPr>
            <w:tcW w:w="899" w:type="dxa"/>
            <w:tcBorders>
              <w:top w:val="nil"/>
              <w:left w:val="nil"/>
              <w:bottom w:val="single" w:sz="4" w:space="0" w:color="auto"/>
              <w:right w:val="single" w:sz="4" w:space="0" w:color="auto"/>
            </w:tcBorders>
            <w:shd w:val="clear" w:color="000000" w:fill="FFFFFF"/>
            <w:vAlign w:val="center"/>
            <w:hideMark/>
          </w:tcPr>
          <w:p w14:paraId="0D594621" w14:textId="448944C0"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Arial" w:hAnsiTheme="majorHAnsi" w:cstheme="majorHAnsi"/>
                <w:color w:val="000000"/>
                <w:lang w:val="en-US" w:eastAsia="tr-TR"/>
              </w:rPr>
              <w:t>16</w:t>
            </w:r>
            <w:r w:rsidR="0034595B" w:rsidRPr="001017D6">
              <w:rPr>
                <w:rFonts w:asciiTheme="majorHAnsi" w:eastAsia="Arial" w:hAnsiTheme="majorHAnsi" w:cstheme="majorHAnsi"/>
                <w:color w:val="000000"/>
                <w:lang w:val="en-US" w:eastAsia="tr-TR"/>
              </w:rPr>
              <w:t xml:space="preserve"> </w:t>
            </w:r>
            <w:r w:rsidRPr="001017D6">
              <w:rPr>
                <w:rFonts w:asciiTheme="majorHAnsi" w:eastAsia="Arial" w:hAnsiTheme="majorHAnsi" w:cstheme="majorHAnsi"/>
                <w:color w:val="000000"/>
                <w:lang w:val="en-US" w:eastAsia="tr-TR"/>
              </w:rPr>
              <w:t>108</w:t>
            </w:r>
          </w:p>
        </w:tc>
        <w:tc>
          <w:tcPr>
            <w:tcW w:w="146" w:type="dxa"/>
            <w:vAlign w:val="center"/>
            <w:hideMark/>
          </w:tcPr>
          <w:p w14:paraId="34E4066D" w14:textId="611F6233"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233253B5" w14:textId="73A7F4DD"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2433B756" w14:textId="5CB6059E" w:rsidR="000862CD" w:rsidRPr="001017D6" w:rsidRDefault="004E1822" w:rsidP="000862CD">
            <w:pPr>
              <w:spacing w:after="0" w:line="240" w:lineRule="auto"/>
              <w:rPr>
                <w:rFonts w:asciiTheme="majorHAnsi" w:eastAsia="Times New Roman" w:hAnsiTheme="majorHAnsi" w:cstheme="majorHAnsi"/>
                <w:color w:val="000000"/>
                <w:lang w:val="en-US" w:eastAsia="tr-TR"/>
              </w:rPr>
            </w:pPr>
            <w:r w:rsidRPr="001017D6">
              <w:rPr>
                <w:rFonts w:asciiTheme="majorHAnsi" w:eastAsia="Arial" w:hAnsiTheme="majorHAnsi" w:cstheme="majorHAnsi"/>
                <w:color w:val="000000"/>
                <w:lang w:val="en-US" w:eastAsia="tr-TR"/>
              </w:rPr>
              <w:t>İzmir</w:t>
            </w:r>
          </w:p>
        </w:tc>
        <w:tc>
          <w:tcPr>
            <w:tcW w:w="1099" w:type="dxa"/>
            <w:tcBorders>
              <w:top w:val="nil"/>
              <w:left w:val="nil"/>
              <w:bottom w:val="single" w:sz="4" w:space="0" w:color="auto"/>
              <w:right w:val="single" w:sz="4" w:space="0" w:color="auto"/>
            </w:tcBorders>
            <w:shd w:val="clear" w:color="000000" w:fill="FFFFFF"/>
            <w:vAlign w:val="center"/>
            <w:hideMark/>
          </w:tcPr>
          <w:p w14:paraId="6F0D11A4" w14:textId="46CE32DB"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179</w:t>
            </w:r>
          </w:p>
        </w:tc>
        <w:tc>
          <w:tcPr>
            <w:tcW w:w="1083" w:type="dxa"/>
            <w:tcBorders>
              <w:top w:val="nil"/>
              <w:left w:val="nil"/>
              <w:bottom w:val="single" w:sz="4" w:space="0" w:color="auto"/>
              <w:right w:val="single" w:sz="4" w:space="0" w:color="auto"/>
            </w:tcBorders>
            <w:shd w:val="clear" w:color="000000" w:fill="FFFFFF"/>
            <w:vAlign w:val="center"/>
            <w:hideMark/>
          </w:tcPr>
          <w:p w14:paraId="636AB1A5" w14:textId="643A8C56"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82</w:t>
            </w:r>
          </w:p>
        </w:tc>
        <w:tc>
          <w:tcPr>
            <w:tcW w:w="1127" w:type="dxa"/>
            <w:tcBorders>
              <w:top w:val="nil"/>
              <w:left w:val="nil"/>
              <w:bottom w:val="single" w:sz="4" w:space="0" w:color="auto"/>
              <w:right w:val="single" w:sz="4" w:space="0" w:color="auto"/>
            </w:tcBorders>
            <w:shd w:val="clear" w:color="000000" w:fill="FFFFFF"/>
            <w:vAlign w:val="center"/>
            <w:hideMark/>
          </w:tcPr>
          <w:p w14:paraId="0F2DE488" w14:textId="25FC3E9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Arial" w:hAnsiTheme="majorHAnsi" w:cstheme="majorHAnsi"/>
                <w:color w:val="000000"/>
                <w:lang w:val="en-US" w:eastAsia="tr-TR"/>
              </w:rPr>
              <w:t>31</w:t>
            </w:r>
          </w:p>
        </w:tc>
        <w:tc>
          <w:tcPr>
            <w:tcW w:w="1089" w:type="dxa"/>
            <w:tcBorders>
              <w:top w:val="nil"/>
              <w:left w:val="nil"/>
              <w:bottom w:val="single" w:sz="4" w:space="0" w:color="auto"/>
              <w:right w:val="single" w:sz="4" w:space="0" w:color="auto"/>
            </w:tcBorders>
            <w:shd w:val="clear" w:color="000000" w:fill="FFFFFF"/>
            <w:vAlign w:val="center"/>
            <w:hideMark/>
          </w:tcPr>
          <w:p w14:paraId="6EA4E3DC" w14:textId="4620CD87"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Arial" w:hAnsiTheme="majorHAnsi" w:cstheme="majorHAnsi"/>
                <w:color w:val="000000"/>
                <w:lang w:val="en-US" w:eastAsia="tr-TR"/>
              </w:rPr>
              <w:t>1</w:t>
            </w:r>
            <w:r w:rsidR="0034595B" w:rsidRPr="001017D6">
              <w:rPr>
                <w:rFonts w:asciiTheme="majorHAnsi" w:eastAsia="Arial" w:hAnsiTheme="majorHAnsi" w:cstheme="majorHAnsi"/>
                <w:color w:val="000000"/>
                <w:lang w:val="en-US" w:eastAsia="tr-TR"/>
              </w:rPr>
              <w:t xml:space="preserve"> </w:t>
            </w:r>
            <w:r w:rsidRPr="001017D6">
              <w:rPr>
                <w:rFonts w:asciiTheme="majorHAnsi" w:eastAsia="Arial" w:hAnsiTheme="majorHAnsi" w:cstheme="majorHAnsi"/>
                <w:color w:val="000000"/>
                <w:lang w:val="en-US" w:eastAsia="tr-TR"/>
              </w:rPr>
              <w:t>257</w:t>
            </w:r>
          </w:p>
        </w:tc>
        <w:tc>
          <w:tcPr>
            <w:tcW w:w="1134" w:type="dxa"/>
            <w:tcBorders>
              <w:top w:val="nil"/>
              <w:left w:val="nil"/>
              <w:bottom w:val="single" w:sz="4" w:space="0" w:color="auto"/>
              <w:right w:val="single" w:sz="4" w:space="0" w:color="auto"/>
            </w:tcBorders>
            <w:shd w:val="clear" w:color="000000" w:fill="FFFFFF"/>
            <w:vAlign w:val="center"/>
            <w:hideMark/>
          </w:tcPr>
          <w:p w14:paraId="46C66070" w14:textId="1B55D0FB"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Arial" w:hAnsiTheme="majorHAnsi" w:cstheme="majorHAnsi"/>
                <w:color w:val="000000"/>
                <w:lang w:val="en-US" w:eastAsia="tr-TR"/>
              </w:rPr>
              <w:t>27</w:t>
            </w:r>
          </w:p>
        </w:tc>
        <w:tc>
          <w:tcPr>
            <w:tcW w:w="1134" w:type="dxa"/>
            <w:tcBorders>
              <w:top w:val="nil"/>
              <w:left w:val="nil"/>
              <w:bottom w:val="single" w:sz="4" w:space="0" w:color="auto"/>
              <w:right w:val="single" w:sz="4" w:space="0" w:color="auto"/>
            </w:tcBorders>
            <w:shd w:val="clear" w:color="000000" w:fill="FFFFFF"/>
            <w:vAlign w:val="center"/>
            <w:hideMark/>
          </w:tcPr>
          <w:p w14:paraId="436E89B8" w14:textId="768AF610"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Arial" w:hAnsiTheme="majorHAnsi" w:cstheme="majorHAnsi"/>
                <w:color w:val="000000"/>
                <w:lang w:val="en-US" w:eastAsia="tr-TR"/>
              </w:rPr>
              <w:t>532</w:t>
            </w:r>
          </w:p>
        </w:tc>
        <w:tc>
          <w:tcPr>
            <w:tcW w:w="899" w:type="dxa"/>
            <w:tcBorders>
              <w:top w:val="nil"/>
              <w:left w:val="nil"/>
              <w:bottom w:val="single" w:sz="4" w:space="0" w:color="auto"/>
              <w:right w:val="single" w:sz="4" w:space="0" w:color="auto"/>
            </w:tcBorders>
            <w:shd w:val="clear" w:color="000000" w:fill="FFFFFF"/>
            <w:vAlign w:val="center"/>
            <w:hideMark/>
          </w:tcPr>
          <w:p w14:paraId="02A63A4E" w14:textId="6B08C87F"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Arial" w:hAnsiTheme="majorHAnsi" w:cstheme="majorHAnsi"/>
                <w:color w:val="000000"/>
                <w:lang w:val="en-US" w:eastAsia="tr-TR"/>
              </w:rPr>
              <w:t>4</w:t>
            </w:r>
            <w:r w:rsidR="0034595B" w:rsidRPr="001017D6">
              <w:rPr>
                <w:rFonts w:asciiTheme="majorHAnsi" w:eastAsia="Arial" w:hAnsiTheme="majorHAnsi" w:cstheme="majorHAnsi"/>
                <w:color w:val="000000"/>
                <w:lang w:val="en-US" w:eastAsia="tr-TR"/>
              </w:rPr>
              <w:t xml:space="preserve"> </w:t>
            </w:r>
            <w:r w:rsidRPr="001017D6">
              <w:rPr>
                <w:rFonts w:asciiTheme="majorHAnsi" w:eastAsia="Arial" w:hAnsiTheme="majorHAnsi" w:cstheme="majorHAnsi"/>
                <w:color w:val="000000"/>
                <w:lang w:val="en-US" w:eastAsia="tr-TR"/>
              </w:rPr>
              <w:t>108</w:t>
            </w:r>
          </w:p>
        </w:tc>
        <w:tc>
          <w:tcPr>
            <w:tcW w:w="146" w:type="dxa"/>
            <w:vAlign w:val="center"/>
            <w:hideMark/>
          </w:tcPr>
          <w:p w14:paraId="3E176960" w14:textId="4B00AADE"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600BF46F" w14:textId="75C1B7C4"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5CC20A56" w14:textId="4A3996C1" w:rsidR="000862CD" w:rsidRPr="001017D6" w:rsidRDefault="004E1822" w:rsidP="000862CD">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Kastamonu</w:t>
            </w:r>
          </w:p>
        </w:tc>
        <w:tc>
          <w:tcPr>
            <w:tcW w:w="1099" w:type="dxa"/>
            <w:tcBorders>
              <w:top w:val="nil"/>
              <w:left w:val="nil"/>
              <w:bottom w:val="single" w:sz="4" w:space="0" w:color="auto"/>
              <w:right w:val="single" w:sz="4" w:space="0" w:color="auto"/>
            </w:tcBorders>
            <w:shd w:val="clear" w:color="000000" w:fill="FFFFFF"/>
            <w:vAlign w:val="center"/>
            <w:hideMark/>
          </w:tcPr>
          <w:p w14:paraId="1B137F4E" w14:textId="6DDC5D33"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588</w:t>
            </w:r>
          </w:p>
        </w:tc>
        <w:tc>
          <w:tcPr>
            <w:tcW w:w="1083" w:type="dxa"/>
            <w:tcBorders>
              <w:top w:val="nil"/>
              <w:left w:val="nil"/>
              <w:bottom w:val="single" w:sz="4" w:space="0" w:color="auto"/>
              <w:right w:val="single" w:sz="4" w:space="0" w:color="auto"/>
            </w:tcBorders>
            <w:shd w:val="clear" w:color="000000" w:fill="FFFFFF"/>
            <w:vAlign w:val="center"/>
            <w:hideMark/>
          </w:tcPr>
          <w:p w14:paraId="560782B1" w14:textId="14A81C7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174</w:t>
            </w:r>
          </w:p>
        </w:tc>
        <w:tc>
          <w:tcPr>
            <w:tcW w:w="1127" w:type="dxa"/>
            <w:tcBorders>
              <w:top w:val="nil"/>
              <w:left w:val="nil"/>
              <w:bottom w:val="single" w:sz="4" w:space="0" w:color="auto"/>
              <w:right w:val="single" w:sz="4" w:space="0" w:color="auto"/>
            </w:tcBorders>
            <w:shd w:val="clear" w:color="000000" w:fill="FFFFFF"/>
            <w:vAlign w:val="center"/>
            <w:hideMark/>
          </w:tcPr>
          <w:p w14:paraId="792D9258" w14:textId="6263B90D"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7</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970</w:t>
            </w:r>
          </w:p>
        </w:tc>
        <w:tc>
          <w:tcPr>
            <w:tcW w:w="1089" w:type="dxa"/>
            <w:tcBorders>
              <w:top w:val="nil"/>
              <w:left w:val="nil"/>
              <w:bottom w:val="single" w:sz="4" w:space="0" w:color="auto"/>
              <w:right w:val="single" w:sz="4" w:space="0" w:color="auto"/>
            </w:tcBorders>
            <w:shd w:val="clear" w:color="000000" w:fill="FFFFFF"/>
            <w:vAlign w:val="center"/>
            <w:hideMark/>
          </w:tcPr>
          <w:p w14:paraId="64543633" w14:textId="0C467979"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194</w:t>
            </w:r>
          </w:p>
        </w:tc>
        <w:tc>
          <w:tcPr>
            <w:tcW w:w="1134" w:type="dxa"/>
            <w:tcBorders>
              <w:top w:val="nil"/>
              <w:left w:val="nil"/>
              <w:bottom w:val="single" w:sz="4" w:space="0" w:color="auto"/>
              <w:right w:val="single" w:sz="4" w:space="0" w:color="auto"/>
            </w:tcBorders>
            <w:shd w:val="clear" w:color="000000" w:fill="FFFFFF"/>
            <w:vAlign w:val="center"/>
            <w:hideMark/>
          </w:tcPr>
          <w:p w14:paraId="0DB022AA" w14:textId="69700C4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11</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817</w:t>
            </w:r>
          </w:p>
        </w:tc>
        <w:tc>
          <w:tcPr>
            <w:tcW w:w="1134" w:type="dxa"/>
            <w:tcBorders>
              <w:top w:val="nil"/>
              <w:left w:val="nil"/>
              <w:bottom w:val="single" w:sz="4" w:space="0" w:color="auto"/>
              <w:right w:val="single" w:sz="4" w:space="0" w:color="auto"/>
            </w:tcBorders>
            <w:shd w:val="clear" w:color="000000" w:fill="FFFFFF"/>
            <w:vAlign w:val="center"/>
            <w:hideMark/>
          </w:tcPr>
          <w:p w14:paraId="392E88F5" w14:textId="6FBE928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92</w:t>
            </w:r>
          </w:p>
        </w:tc>
        <w:tc>
          <w:tcPr>
            <w:tcW w:w="899" w:type="dxa"/>
            <w:tcBorders>
              <w:top w:val="nil"/>
              <w:left w:val="nil"/>
              <w:bottom w:val="single" w:sz="4" w:space="0" w:color="auto"/>
              <w:right w:val="single" w:sz="4" w:space="0" w:color="auto"/>
            </w:tcBorders>
            <w:shd w:val="clear" w:color="000000" w:fill="FFFFFF"/>
            <w:vAlign w:val="center"/>
            <w:hideMark/>
          </w:tcPr>
          <w:p w14:paraId="4948F77E" w14:textId="3E10D3E1"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23</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833</w:t>
            </w:r>
          </w:p>
        </w:tc>
        <w:tc>
          <w:tcPr>
            <w:tcW w:w="146" w:type="dxa"/>
            <w:vAlign w:val="center"/>
            <w:hideMark/>
          </w:tcPr>
          <w:p w14:paraId="0F4B8A79" w14:textId="269D25D9"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404C3C1E" w14:textId="76124CD7"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45AD342B" w14:textId="63DDFECC" w:rsidR="000862CD" w:rsidRPr="001017D6" w:rsidRDefault="004E1822" w:rsidP="000862CD">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Kütahya</w:t>
            </w:r>
          </w:p>
        </w:tc>
        <w:tc>
          <w:tcPr>
            <w:tcW w:w="1099" w:type="dxa"/>
            <w:tcBorders>
              <w:top w:val="nil"/>
              <w:left w:val="nil"/>
              <w:bottom w:val="single" w:sz="4" w:space="0" w:color="auto"/>
              <w:right w:val="single" w:sz="4" w:space="0" w:color="auto"/>
            </w:tcBorders>
            <w:shd w:val="clear" w:color="000000" w:fill="FFFFFF"/>
            <w:vAlign w:val="center"/>
            <w:hideMark/>
          </w:tcPr>
          <w:p w14:paraId="20B73A67" w14:textId="5577194D"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4</w:t>
            </w:r>
          </w:p>
        </w:tc>
        <w:tc>
          <w:tcPr>
            <w:tcW w:w="1083" w:type="dxa"/>
            <w:tcBorders>
              <w:top w:val="nil"/>
              <w:left w:val="nil"/>
              <w:bottom w:val="single" w:sz="4" w:space="0" w:color="auto"/>
              <w:right w:val="single" w:sz="4" w:space="0" w:color="auto"/>
            </w:tcBorders>
            <w:shd w:val="clear" w:color="000000" w:fill="FFFFFF"/>
            <w:vAlign w:val="center"/>
            <w:hideMark/>
          </w:tcPr>
          <w:p w14:paraId="304840A9" w14:textId="409D7624"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77</w:t>
            </w:r>
          </w:p>
        </w:tc>
        <w:tc>
          <w:tcPr>
            <w:tcW w:w="1127" w:type="dxa"/>
            <w:tcBorders>
              <w:top w:val="nil"/>
              <w:left w:val="nil"/>
              <w:bottom w:val="single" w:sz="4" w:space="0" w:color="auto"/>
              <w:right w:val="single" w:sz="4" w:space="0" w:color="auto"/>
            </w:tcBorders>
            <w:shd w:val="clear" w:color="000000" w:fill="FFFFFF"/>
            <w:vAlign w:val="center"/>
            <w:hideMark/>
          </w:tcPr>
          <w:p w14:paraId="5EE5528F" w14:textId="2A45E63F"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39</w:t>
            </w:r>
          </w:p>
        </w:tc>
        <w:tc>
          <w:tcPr>
            <w:tcW w:w="1089" w:type="dxa"/>
            <w:tcBorders>
              <w:top w:val="nil"/>
              <w:left w:val="nil"/>
              <w:bottom w:val="single" w:sz="4" w:space="0" w:color="auto"/>
              <w:right w:val="single" w:sz="4" w:space="0" w:color="auto"/>
            </w:tcBorders>
            <w:shd w:val="clear" w:color="000000" w:fill="FFFFFF"/>
            <w:vAlign w:val="center"/>
            <w:hideMark/>
          </w:tcPr>
          <w:p w14:paraId="1E9D1683" w14:textId="22C5991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134" w:type="dxa"/>
            <w:tcBorders>
              <w:top w:val="nil"/>
              <w:left w:val="nil"/>
              <w:bottom w:val="single" w:sz="4" w:space="0" w:color="auto"/>
              <w:right w:val="single" w:sz="4" w:space="0" w:color="auto"/>
            </w:tcBorders>
            <w:shd w:val="clear" w:color="000000" w:fill="FFFFFF"/>
            <w:vAlign w:val="center"/>
            <w:hideMark/>
          </w:tcPr>
          <w:p w14:paraId="0B755BE9" w14:textId="359ADC36"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246</w:t>
            </w:r>
          </w:p>
        </w:tc>
        <w:tc>
          <w:tcPr>
            <w:tcW w:w="1134" w:type="dxa"/>
            <w:tcBorders>
              <w:top w:val="nil"/>
              <w:left w:val="nil"/>
              <w:bottom w:val="single" w:sz="4" w:space="0" w:color="auto"/>
              <w:right w:val="single" w:sz="4" w:space="0" w:color="auto"/>
            </w:tcBorders>
            <w:shd w:val="clear" w:color="000000" w:fill="FFFFFF"/>
            <w:vAlign w:val="center"/>
            <w:hideMark/>
          </w:tcPr>
          <w:p w14:paraId="3053B597" w14:textId="1A327DD2"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689</w:t>
            </w:r>
          </w:p>
        </w:tc>
        <w:tc>
          <w:tcPr>
            <w:tcW w:w="899" w:type="dxa"/>
            <w:tcBorders>
              <w:top w:val="nil"/>
              <w:left w:val="nil"/>
              <w:bottom w:val="single" w:sz="4" w:space="0" w:color="auto"/>
              <w:right w:val="single" w:sz="4" w:space="0" w:color="auto"/>
            </w:tcBorders>
            <w:shd w:val="clear" w:color="000000" w:fill="FFFFFF"/>
            <w:vAlign w:val="center"/>
            <w:hideMark/>
          </w:tcPr>
          <w:p w14:paraId="166A2153" w14:textId="3C2D0F9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054</w:t>
            </w:r>
          </w:p>
        </w:tc>
        <w:tc>
          <w:tcPr>
            <w:tcW w:w="146" w:type="dxa"/>
            <w:vAlign w:val="center"/>
            <w:hideMark/>
          </w:tcPr>
          <w:p w14:paraId="008D1ADD" w14:textId="27BC18DB"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205B7927" w14:textId="5EBEAC9E"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47AB2EB4" w14:textId="413A68EF" w:rsidR="000862CD" w:rsidRPr="001017D6" w:rsidRDefault="004E1822" w:rsidP="000862CD">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Muğla</w:t>
            </w:r>
          </w:p>
        </w:tc>
        <w:tc>
          <w:tcPr>
            <w:tcW w:w="1099" w:type="dxa"/>
            <w:tcBorders>
              <w:top w:val="nil"/>
              <w:left w:val="nil"/>
              <w:bottom w:val="single" w:sz="4" w:space="0" w:color="auto"/>
              <w:right w:val="single" w:sz="4" w:space="0" w:color="auto"/>
            </w:tcBorders>
            <w:shd w:val="clear" w:color="000000" w:fill="FFFFFF"/>
            <w:vAlign w:val="center"/>
            <w:hideMark/>
          </w:tcPr>
          <w:p w14:paraId="0D2B9299" w14:textId="3E3EAECB"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864</w:t>
            </w:r>
          </w:p>
        </w:tc>
        <w:tc>
          <w:tcPr>
            <w:tcW w:w="1083" w:type="dxa"/>
            <w:tcBorders>
              <w:top w:val="nil"/>
              <w:left w:val="nil"/>
              <w:bottom w:val="single" w:sz="4" w:space="0" w:color="auto"/>
              <w:right w:val="single" w:sz="4" w:space="0" w:color="auto"/>
            </w:tcBorders>
            <w:shd w:val="clear" w:color="000000" w:fill="FFFFFF"/>
            <w:vAlign w:val="center"/>
            <w:hideMark/>
          </w:tcPr>
          <w:p w14:paraId="5BA3BDF0" w14:textId="5F9A8615"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24</w:t>
            </w:r>
          </w:p>
        </w:tc>
        <w:tc>
          <w:tcPr>
            <w:tcW w:w="1127" w:type="dxa"/>
            <w:tcBorders>
              <w:top w:val="nil"/>
              <w:left w:val="nil"/>
              <w:bottom w:val="single" w:sz="4" w:space="0" w:color="auto"/>
              <w:right w:val="single" w:sz="4" w:space="0" w:color="auto"/>
            </w:tcBorders>
            <w:shd w:val="clear" w:color="000000" w:fill="FFFFFF"/>
            <w:vAlign w:val="center"/>
            <w:hideMark/>
          </w:tcPr>
          <w:p w14:paraId="33BA8F88" w14:textId="71C9E694"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089" w:type="dxa"/>
            <w:tcBorders>
              <w:top w:val="nil"/>
              <w:left w:val="nil"/>
              <w:bottom w:val="single" w:sz="4" w:space="0" w:color="auto"/>
              <w:right w:val="single" w:sz="4" w:space="0" w:color="auto"/>
            </w:tcBorders>
            <w:shd w:val="clear" w:color="000000" w:fill="FFFFFF"/>
            <w:vAlign w:val="center"/>
            <w:hideMark/>
          </w:tcPr>
          <w:p w14:paraId="17212B1A" w14:textId="2E1520C6"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134" w:type="dxa"/>
            <w:tcBorders>
              <w:top w:val="nil"/>
              <w:left w:val="nil"/>
              <w:bottom w:val="single" w:sz="4" w:space="0" w:color="auto"/>
              <w:right w:val="single" w:sz="4" w:space="0" w:color="auto"/>
            </w:tcBorders>
            <w:shd w:val="clear" w:color="000000" w:fill="FFFFFF"/>
            <w:vAlign w:val="center"/>
            <w:hideMark/>
          </w:tcPr>
          <w:p w14:paraId="6E7F3DFD" w14:textId="6DB988F5"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22</w:t>
            </w:r>
          </w:p>
        </w:tc>
        <w:tc>
          <w:tcPr>
            <w:tcW w:w="1134" w:type="dxa"/>
            <w:tcBorders>
              <w:top w:val="nil"/>
              <w:left w:val="nil"/>
              <w:bottom w:val="single" w:sz="4" w:space="0" w:color="auto"/>
              <w:right w:val="single" w:sz="4" w:space="0" w:color="auto"/>
            </w:tcBorders>
            <w:shd w:val="clear" w:color="000000" w:fill="FFFFFF"/>
            <w:vAlign w:val="center"/>
            <w:hideMark/>
          </w:tcPr>
          <w:p w14:paraId="2279FFEF" w14:textId="70997D17"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13</w:t>
            </w:r>
          </w:p>
        </w:tc>
        <w:tc>
          <w:tcPr>
            <w:tcW w:w="899" w:type="dxa"/>
            <w:tcBorders>
              <w:top w:val="nil"/>
              <w:left w:val="nil"/>
              <w:bottom w:val="single" w:sz="4" w:space="0" w:color="auto"/>
              <w:right w:val="single" w:sz="4" w:space="0" w:color="auto"/>
            </w:tcBorders>
            <w:shd w:val="clear" w:color="000000" w:fill="FFFFFF"/>
            <w:vAlign w:val="center"/>
            <w:hideMark/>
          </w:tcPr>
          <w:p w14:paraId="3D5C3264" w14:textId="5D6F4A39"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923</w:t>
            </w:r>
          </w:p>
        </w:tc>
        <w:tc>
          <w:tcPr>
            <w:tcW w:w="146" w:type="dxa"/>
            <w:vAlign w:val="center"/>
            <w:hideMark/>
          </w:tcPr>
          <w:p w14:paraId="1505F382" w14:textId="117F6126"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6F77760D" w14:textId="25B46934"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7043861C" w14:textId="21A2A1B8" w:rsidR="000862CD" w:rsidRPr="001017D6" w:rsidRDefault="004E1822" w:rsidP="000862CD">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Trabzon</w:t>
            </w:r>
          </w:p>
        </w:tc>
        <w:tc>
          <w:tcPr>
            <w:tcW w:w="1099" w:type="dxa"/>
            <w:tcBorders>
              <w:top w:val="nil"/>
              <w:left w:val="nil"/>
              <w:bottom w:val="single" w:sz="4" w:space="0" w:color="auto"/>
              <w:right w:val="single" w:sz="4" w:space="0" w:color="auto"/>
            </w:tcBorders>
            <w:shd w:val="clear" w:color="000000" w:fill="FFFFFF"/>
            <w:vAlign w:val="center"/>
            <w:hideMark/>
          </w:tcPr>
          <w:p w14:paraId="697CE22C" w14:textId="58E2F697"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322</w:t>
            </w:r>
          </w:p>
        </w:tc>
        <w:tc>
          <w:tcPr>
            <w:tcW w:w="1083" w:type="dxa"/>
            <w:tcBorders>
              <w:top w:val="nil"/>
              <w:left w:val="nil"/>
              <w:bottom w:val="single" w:sz="4" w:space="0" w:color="auto"/>
              <w:right w:val="single" w:sz="4" w:space="0" w:color="auto"/>
            </w:tcBorders>
            <w:shd w:val="clear" w:color="000000" w:fill="FFFFFF"/>
            <w:vAlign w:val="center"/>
            <w:hideMark/>
          </w:tcPr>
          <w:p w14:paraId="76FD9184" w14:textId="214C2D3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795</w:t>
            </w:r>
          </w:p>
        </w:tc>
        <w:tc>
          <w:tcPr>
            <w:tcW w:w="1127" w:type="dxa"/>
            <w:tcBorders>
              <w:top w:val="nil"/>
              <w:left w:val="nil"/>
              <w:bottom w:val="single" w:sz="4" w:space="0" w:color="auto"/>
              <w:right w:val="single" w:sz="4" w:space="0" w:color="auto"/>
            </w:tcBorders>
            <w:shd w:val="clear" w:color="000000" w:fill="FFFFFF"/>
            <w:vAlign w:val="center"/>
            <w:hideMark/>
          </w:tcPr>
          <w:p w14:paraId="78C4657E" w14:textId="175C5379"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31</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469</w:t>
            </w:r>
          </w:p>
        </w:tc>
        <w:tc>
          <w:tcPr>
            <w:tcW w:w="1089" w:type="dxa"/>
            <w:tcBorders>
              <w:top w:val="nil"/>
              <w:left w:val="nil"/>
              <w:bottom w:val="single" w:sz="4" w:space="0" w:color="auto"/>
              <w:right w:val="single" w:sz="4" w:space="0" w:color="auto"/>
            </w:tcBorders>
            <w:shd w:val="clear" w:color="000000" w:fill="FFFFFF"/>
            <w:vAlign w:val="center"/>
            <w:hideMark/>
          </w:tcPr>
          <w:p w14:paraId="21768C62" w14:textId="77F4F182"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261</w:t>
            </w:r>
          </w:p>
        </w:tc>
        <w:tc>
          <w:tcPr>
            <w:tcW w:w="1134" w:type="dxa"/>
            <w:tcBorders>
              <w:top w:val="nil"/>
              <w:left w:val="nil"/>
              <w:bottom w:val="single" w:sz="4" w:space="0" w:color="auto"/>
              <w:right w:val="single" w:sz="4" w:space="0" w:color="auto"/>
            </w:tcBorders>
            <w:shd w:val="clear" w:color="000000" w:fill="FFFFFF"/>
            <w:vAlign w:val="center"/>
            <w:hideMark/>
          </w:tcPr>
          <w:p w14:paraId="5BF45DF2" w14:textId="638EDB2D"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28</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957</w:t>
            </w:r>
          </w:p>
        </w:tc>
        <w:tc>
          <w:tcPr>
            <w:tcW w:w="1134" w:type="dxa"/>
            <w:tcBorders>
              <w:top w:val="nil"/>
              <w:left w:val="nil"/>
              <w:bottom w:val="single" w:sz="4" w:space="0" w:color="auto"/>
              <w:right w:val="single" w:sz="4" w:space="0" w:color="auto"/>
            </w:tcBorders>
            <w:shd w:val="clear" w:color="000000" w:fill="FFFFFF"/>
            <w:vAlign w:val="center"/>
            <w:hideMark/>
          </w:tcPr>
          <w:p w14:paraId="48C4FEA8" w14:textId="5BD39425"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5</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119</w:t>
            </w:r>
          </w:p>
        </w:tc>
        <w:tc>
          <w:tcPr>
            <w:tcW w:w="899" w:type="dxa"/>
            <w:tcBorders>
              <w:top w:val="nil"/>
              <w:left w:val="nil"/>
              <w:bottom w:val="single" w:sz="4" w:space="0" w:color="auto"/>
              <w:right w:val="single" w:sz="4" w:space="0" w:color="auto"/>
            </w:tcBorders>
            <w:shd w:val="clear" w:color="000000" w:fill="FFFFFF"/>
            <w:vAlign w:val="center"/>
            <w:hideMark/>
          </w:tcPr>
          <w:p w14:paraId="486A4288" w14:textId="5D4A742E"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68</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926</w:t>
            </w:r>
          </w:p>
        </w:tc>
        <w:tc>
          <w:tcPr>
            <w:tcW w:w="146" w:type="dxa"/>
            <w:vAlign w:val="center"/>
            <w:hideMark/>
          </w:tcPr>
          <w:p w14:paraId="2F872A88" w14:textId="0C57F73C"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646BC18D" w14:textId="762FFDEB"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54F8B7F9" w14:textId="0CCB6588" w:rsidR="000862CD" w:rsidRPr="001017D6" w:rsidRDefault="004E1822" w:rsidP="000862CD">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Zonguldak</w:t>
            </w:r>
          </w:p>
        </w:tc>
        <w:tc>
          <w:tcPr>
            <w:tcW w:w="1099" w:type="dxa"/>
            <w:tcBorders>
              <w:top w:val="nil"/>
              <w:left w:val="nil"/>
              <w:bottom w:val="single" w:sz="4" w:space="0" w:color="auto"/>
              <w:right w:val="single" w:sz="4" w:space="0" w:color="auto"/>
            </w:tcBorders>
            <w:shd w:val="clear" w:color="000000" w:fill="FFFFFF"/>
            <w:vAlign w:val="center"/>
            <w:hideMark/>
          </w:tcPr>
          <w:p w14:paraId="64B6B0FC" w14:textId="2C2E5FB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665</w:t>
            </w:r>
          </w:p>
        </w:tc>
        <w:tc>
          <w:tcPr>
            <w:tcW w:w="1083" w:type="dxa"/>
            <w:tcBorders>
              <w:top w:val="nil"/>
              <w:left w:val="nil"/>
              <w:bottom w:val="single" w:sz="4" w:space="0" w:color="auto"/>
              <w:right w:val="single" w:sz="4" w:space="0" w:color="auto"/>
            </w:tcBorders>
            <w:shd w:val="clear" w:color="000000" w:fill="FFFFFF"/>
            <w:vAlign w:val="center"/>
            <w:hideMark/>
          </w:tcPr>
          <w:p w14:paraId="4FB0921B" w14:textId="4475B4C0"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126</w:t>
            </w:r>
          </w:p>
        </w:tc>
        <w:tc>
          <w:tcPr>
            <w:tcW w:w="1127" w:type="dxa"/>
            <w:tcBorders>
              <w:top w:val="nil"/>
              <w:left w:val="nil"/>
              <w:bottom w:val="single" w:sz="4" w:space="0" w:color="auto"/>
              <w:right w:val="single" w:sz="4" w:space="0" w:color="auto"/>
            </w:tcBorders>
            <w:shd w:val="clear" w:color="000000" w:fill="FFFFFF"/>
            <w:vAlign w:val="center"/>
            <w:hideMark/>
          </w:tcPr>
          <w:p w14:paraId="43E1F87D" w14:textId="22C6A40A"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5</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284</w:t>
            </w:r>
          </w:p>
        </w:tc>
        <w:tc>
          <w:tcPr>
            <w:tcW w:w="1089" w:type="dxa"/>
            <w:tcBorders>
              <w:top w:val="nil"/>
              <w:left w:val="nil"/>
              <w:bottom w:val="single" w:sz="4" w:space="0" w:color="auto"/>
              <w:right w:val="single" w:sz="4" w:space="0" w:color="auto"/>
            </w:tcBorders>
            <w:shd w:val="clear" w:color="000000" w:fill="FFFFFF"/>
            <w:vAlign w:val="center"/>
            <w:hideMark/>
          </w:tcPr>
          <w:p w14:paraId="4F06B5B7" w14:textId="5E93AF49"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134" w:type="dxa"/>
            <w:tcBorders>
              <w:top w:val="nil"/>
              <w:left w:val="nil"/>
              <w:bottom w:val="single" w:sz="4" w:space="0" w:color="auto"/>
              <w:right w:val="single" w:sz="4" w:space="0" w:color="auto"/>
            </w:tcBorders>
            <w:shd w:val="clear" w:color="000000" w:fill="FFFFFF"/>
            <w:vAlign w:val="center"/>
            <w:hideMark/>
          </w:tcPr>
          <w:p w14:paraId="4F76134F" w14:textId="302F9F19"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19</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838</w:t>
            </w:r>
          </w:p>
        </w:tc>
        <w:tc>
          <w:tcPr>
            <w:tcW w:w="1134" w:type="dxa"/>
            <w:tcBorders>
              <w:top w:val="nil"/>
              <w:left w:val="nil"/>
              <w:bottom w:val="single" w:sz="4" w:space="0" w:color="auto"/>
              <w:right w:val="single" w:sz="4" w:space="0" w:color="auto"/>
            </w:tcBorders>
            <w:shd w:val="clear" w:color="000000" w:fill="FFFFFF"/>
            <w:vAlign w:val="center"/>
            <w:hideMark/>
          </w:tcPr>
          <w:p w14:paraId="7FCF91C4" w14:textId="743E1158"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240</w:t>
            </w:r>
          </w:p>
        </w:tc>
        <w:tc>
          <w:tcPr>
            <w:tcW w:w="899" w:type="dxa"/>
            <w:tcBorders>
              <w:top w:val="nil"/>
              <w:left w:val="nil"/>
              <w:bottom w:val="single" w:sz="4" w:space="0" w:color="auto"/>
              <w:right w:val="single" w:sz="4" w:space="0" w:color="auto"/>
            </w:tcBorders>
            <w:shd w:val="clear" w:color="000000" w:fill="FFFFFF"/>
            <w:vAlign w:val="center"/>
            <w:hideMark/>
          </w:tcPr>
          <w:p w14:paraId="591804C3" w14:textId="4DEEBBCF" w:rsidR="000862CD" w:rsidRPr="001017D6" w:rsidRDefault="000862CD" w:rsidP="000862CD">
            <w:pPr>
              <w:spacing w:after="0" w:line="240" w:lineRule="auto"/>
              <w:jc w:val="right"/>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27</w:t>
            </w:r>
            <w:r w:rsidR="0034595B"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151</w:t>
            </w:r>
          </w:p>
        </w:tc>
        <w:tc>
          <w:tcPr>
            <w:tcW w:w="146" w:type="dxa"/>
            <w:vAlign w:val="center"/>
            <w:hideMark/>
          </w:tcPr>
          <w:p w14:paraId="097B90B9" w14:textId="5AA7E604" w:rsidR="000862CD" w:rsidRPr="001017D6" w:rsidRDefault="000862CD" w:rsidP="000862CD">
            <w:pPr>
              <w:spacing w:after="0" w:line="240" w:lineRule="auto"/>
              <w:rPr>
                <w:rFonts w:asciiTheme="majorHAnsi" w:eastAsia="Times New Roman" w:hAnsiTheme="majorHAnsi" w:cstheme="majorHAnsi"/>
                <w:lang w:val="en-US" w:eastAsia="tr-TR"/>
              </w:rPr>
            </w:pPr>
          </w:p>
        </w:tc>
      </w:tr>
      <w:tr w:rsidR="000862CD" w:rsidRPr="001017D6" w14:paraId="6C803C61" w14:textId="551730FD" w:rsidTr="00C178E9">
        <w:trPr>
          <w:trHeight w:val="300"/>
          <w:jc w:val="center"/>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14ED2ED8" w14:textId="0F5490E6" w:rsidR="000862CD" w:rsidRPr="001017D6" w:rsidRDefault="000862CD" w:rsidP="000862CD">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T</w:t>
            </w:r>
            <w:r w:rsidR="004E1822" w:rsidRPr="001017D6">
              <w:rPr>
                <w:rFonts w:asciiTheme="majorHAnsi" w:eastAsia="Times New Roman" w:hAnsiTheme="majorHAnsi" w:cstheme="majorHAnsi"/>
                <w:lang w:val="en-US" w:eastAsia="tr-TR"/>
              </w:rPr>
              <w:t>otal</w:t>
            </w:r>
          </w:p>
        </w:tc>
        <w:tc>
          <w:tcPr>
            <w:tcW w:w="1099" w:type="dxa"/>
            <w:tcBorders>
              <w:top w:val="nil"/>
              <w:left w:val="nil"/>
              <w:bottom w:val="single" w:sz="4" w:space="0" w:color="auto"/>
              <w:right w:val="single" w:sz="4" w:space="0" w:color="auto"/>
            </w:tcBorders>
            <w:shd w:val="clear" w:color="000000" w:fill="FFFFFF"/>
            <w:vAlign w:val="center"/>
            <w:hideMark/>
          </w:tcPr>
          <w:p w14:paraId="6A2AC82B" w14:textId="1B6B4AED" w:rsidR="000862CD" w:rsidRPr="001017D6" w:rsidRDefault="000862CD" w:rsidP="000862CD">
            <w:pPr>
              <w:spacing w:after="0" w:line="240" w:lineRule="auto"/>
              <w:jc w:val="right"/>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22</w:t>
            </w:r>
            <w:r w:rsidR="0034595B" w:rsidRPr="001017D6">
              <w:rPr>
                <w:rFonts w:asciiTheme="majorHAnsi" w:eastAsia="Times New Roman" w:hAnsiTheme="majorHAnsi" w:cstheme="majorHAnsi"/>
                <w:lang w:val="en-US" w:eastAsia="tr-TR"/>
              </w:rPr>
              <w:t xml:space="preserve"> </w:t>
            </w:r>
            <w:r w:rsidRPr="001017D6">
              <w:rPr>
                <w:rFonts w:asciiTheme="majorHAnsi" w:eastAsia="Times New Roman" w:hAnsiTheme="majorHAnsi" w:cstheme="majorHAnsi"/>
                <w:lang w:val="en-US" w:eastAsia="tr-TR"/>
              </w:rPr>
              <w:t>013</w:t>
            </w:r>
          </w:p>
        </w:tc>
        <w:tc>
          <w:tcPr>
            <w:tcW w:w="1083" w:type="dxa"/>
            <w:tcBorders>
              <w:top w:val="nil"/>
              <w:left w:val="nil"/>
              <w:bottom w:val="single" w:sz="4" w:space="0" w:color="auto"/>
              <w:right w:val="single" w:sz="4" w:space="0" w:color="auto"/>
            </w:tcBorders>
            <w:shd w:val="clear" w:color="000000" w:fill="FFFFFF"/>
            <w:vAlign w:val="center"/>
            <w:hideMark/>
          </w:tcPr>
          <w:p w14:paraId="064E0034" w14:textId="3D83E521" w:rsidR="000862CD" w:rsidRPr="001017D6" w:rsidRDefault="000862CD" w:rsidP="000862CD">
            <w:pPr>
              <w:spacing w:after="0" w:line="240" w:lineRule="auto"/>
              <w:jc w:val="right"/>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6</w:t>
            </w:r>
            <w:r w:rsidR="0034595B" w:rsidRPr="001017D6">
              <w:rPr>
                <w:rFonts w:asciiTheme="majorHAnsi" w:eastAsia="Times New Roman" w:hAnsiTheme="majorHAnsi" w:cstheme="majorHAnsi"/>
                <w:lang w:val="en-US" w:eastAsia="tr-TR"/>
              </w:rPr>
              <w:t xml:space="preserve"> </w:t>
            </w:r>
            <w:r w:rsidRPr="001017D6">
              <w:rPr>
                <w:rFonts w:asciiTheme="majorHAnsi" w:eastAsia="Times New Roman" w:hAnsiTheme="majorHAnsi" w:cstheme="majorHAnsi"/>
                <w:lang w:val="en-US" w:eastAsia="tr-TR"/>
              </w:rPr>
              <w:t>791</w:t>
            </w:r>
          </w:p>
        </w:tc>
        <w:tc>
          <w:tcPr>
            <w:tcW w:w="1127" w:type="dxa"/>
            <w:tcBorders>
              <w:top w:val="nil"/>
              <w:left w:val="nil"/>
              <w:bottom w:val="single" w:sz="4" w:space="0" w:color="auto"/>
              <w:right w:val="single" w:sz="4" w:space="0" w:color="auto"/>
            </w:tcBorders>
            <w:shd w:val="clear" w:color="000000" w:fill="FFFFFF"/>
            <w:vAlign w:val="center"/>
            <w:hideMark/>
          </w:tcPr>
          <w:p w14:paraId="796A718D" w14:textId="5596AE9E" w:rsidR="000862CD" w:rsidRPr="001017D6" w:rsidRDefault="000862CD" w:rsidP="000862CD">
            <w:pPr>
              <w:spacing w:after="0" w:line="240" w:lineRule="auto"/>
              <w:jc w:val="right"/>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89</w:t>
            </w:r>
            <w:r w:rsidR="0034595B" w:rsidRPr="001017D6">
              <w:rPr>
                <w:rFonts w:asciiTheme="majorHAnsi" w:eastAsia="Times New Roman" w:hAnsiTheme="majorHAnsi" w:cstheme="majorHAnsi"/>
                <w:lang w:val="en-US" w:eastAsia="tr-TR"/>
              </w:rPr>
              <w:t xml:space="preserve"> </w:t>
            </w:r>
            <w:r w:rsidRPr="001017D6">
              <w:rPr>
                <w:rFonts w:asciiTheme="majorHAnsi" w:eastAsia="Times New Roman" w:hAnsiTheme="majorHAnsi" w:cstheme="majorHAnsi"/>
                <w:lang w:val="en-US" w:eastAsia="tr-TR"/>
              </w:rPr>
              <w:t>136</w:t>
            </w:r>
          </w:p>
        </w:tc>
        <w:tc>
          <w:tcPr>
            <w:tcW w:w="1089" w:type="dxa"/>
            <w:tcBorders>
              <w:top w:val="nil"/>
              <w:left w:val="nil"/>
              <w:bottom w:val="single" w:sz="4" w:space="0" w:color="auto"/>
              <w:right w:val="single" w:sz="4" w:space="0" w:color="auto"/>
            </w:tcBorders>
            <w:shd w:val="clear" w:color="000000" w:fill="FFFFFF"/>
            <w:vAlign w:val="center"/>
            <w:hideMark/>
          </w:tcPr>
          <w:p w14:paraId="039323F0" w14:textId="72FF8591" w:rsidR="000862CD" w:rsidRPr="001017D6" w:rsidRDefault="000862CD" w:rsidP="000862CD">
            <w:pPr>
              <w:spacing w:after="0" w:line="240" w:lineRule="auto"/>
              <w:jc w:val="right"/>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w:t>
            </w:r>
            <w:r w:rsidR="0034595B" w:rsidRPr="001017D6">
              <w:rPr>
                <w:rFonts w:asciiTheme="majorHAnsi" w:eastAsia="Times New Roman" w:hAnsiTheme="majorHAnsi" w:cstheme="majorHAnsi"/>
                <w:lang w:val="en-US" w:eastAsia="tr-TR"/>
              </w:rPr>
              <w:t xml:space="preserve"> </w:t>
            </w:r>
            <w:r w:rsidRPr="001017D6">
              <w:rPr>
                <w:rFonts w:asciiTheme="majorHAnsi" w:eastAsia="Times New Roman" w:hAnsiTheme="majorHAnsi" w:cstheme="majorHAnsi"/>
                <w:lang w:val="en-US" w:eastAsia="tr-TR"/>
              </w:rPr>
              <w:t>324</w:t>
            </w:r>
          </w:p>
        </w:tc>
        <w:tc>
          <w:tcPr>
            <w:tcW w:w="1134" w:type="dxa"/>
            <w:tcBorders>
              <w:top w:val="nil"/>
              <w:left w:val="nil"/>
              <w:bottom w:val="single" w:sz="4" w:space="0" w:color="auto"/>
              <w:right w:val="single" w:sz="4" w:space="0" w:color="auto"/>
            </w:tcBorders>
            <w:shd w:val="clear" w:color="000000" w:fill="FFFFFF"/>
            <w:vAlign w:val="center"/>
            <w:hideMark/>
          </w:tcPr>
          <w:p w14:paraId="3ED66F73" w14:textId="2B1EE674" w:rsidR="000862CD" w:rsidRPr="001017D6" w:rsidRDefault="000862CD" w:rsidP="000862CD">
            <w:pPr>
              <w:spacing w:after="0" w:line="240" w:lineRule="auto"/>
              <w:jc w:val="right"/>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127</w:t>
            </w:r>
            <w:r w:rsidR="0034595B" w:rsidRPr="001017D6">
              <w:rPr>
                <w:rFonts w:asciiTheme="majorHAnsi" w:eastAsia="Times New Roman" w:hAnsiTheme="majorHAnsi" w:cstheme="majorHAnsi"/>
                <w:lang w:val="en-US" w:eastAsia="tr-TR"/>
              </w:rPr>
              <w:t xml:space="preserve"> </w:t>
            </w:r>
            <w:r w:rsidRPr="001017D6">
              <w:rPr>
                <w:rFonts w:asciiTheme="majorHAnsi" w:eastAsia="Times New Roman" w:hAnsiTheme="majorHAnsi" w:cstheme="majorHAnsi"/>
                <w:lang w:val="en-US" w:eastAsia="tr-TR"/>
              </w:rPr>
              <w:t>475</w:t>
            </w:r>
          </w:p>
        </w:tc>
        <w:tc>
          <w:tcPr>
            <w:tcW w:w="1134" w:type="dxa"/>
            <w:tcBorders>
              <w:top w:val="nil"/>
              <w:left w:val="nil"/>
              <w:bottom w:val="single" w:sz="4" w:space="0" w:color="auto"/>
              <w:right w:val="single" w:sz="4" w:space="0" w:color="auto"/>
            </w:tcBorders>
            <w:shd w:val="clear" w:color="000000" w:fill="FFFFFF"/>
            <w:vAlign w:val="center"/>
            <w:hideMark/>
          </w:tcPr>
          <w:p w14:paraId="437E70A2" w14:textId="66848B24" w:rsidR="000862CD" w:rsidRPr="001017D6" w:rsidRDefault="000862CD" w:rsidP="000862CD">
            <w:pPr>
              <w:spacing w:after="0" w:line="240" w:lineRule="auto"/>
              <w:jc w:val="right"/>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13</w:t>
            </w:r>
            <w:r w:rsidR="0034595B" w:rsidRPr="001017D6">
              <w:rPr>
                <w:rFonts w:asciiTheme="majorHAnsi" w:eastAsia="Times New Roman" w:hAnsiTheme="majorHAnsi" w:cstheme="majorHAnsi"/>
                <w:lang w:val="en-US" w:eastAsia="tr-TR"/>
              </w:rPr>
              <w:t xml:space="preserve"> </w:t>
            </w:r>
            <w:r w:rsidRPr="001017D6">
              <w:rPr>
                <w:rFonts w:asciiTheme="majorHAnsi" w:eastAsia="Times New Roman" w:hAnsiTheme="majorHAnsi" w:cstheme="majorHAnsi"/>
                <w:lang w:val="en-US" w:eastAsia="tr-TR"/>
              </w:rPr>
              <w:t>306</w:t>
            </w:r>
          </w:p>
        </w:tc>
        <w:tc>
          <w:tcPr>
            <w:tcW w:w="899" w:type="dxa"/>
            <w:tcBorders>
              <w:top w:val="nil"/>
              <w:left w:val="nil"/>
              <w:bottom w:val="single" w:sz="4" w:space="0" w:color="auto"/>
              <w:right w:val="single" w:sz="4" w:space="0" w:color="auto"/>
            </w:tcBorders>
            <w:shd w:val="clear" w:color="000000" w:fill="FFFFFF"/>
            <w:vAlign w:val="center"/>
            <w:hideMark/>
          </w:tcPr>
          <w:p w14:paraId="64B3D93B" w14:textId="2766E190" w:rsidR="000862CD" w:rsidRPr="001017D6" w:rsidRDefault="000862CD" w:rsidP="000862CD">
            <w:pPr>
              <w:spacing w:after="0" w:line="240" w:lineRule="auto"/>
              <w:jc w:val="right"/>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262</w:t>
            </w:r>
            <w:r w:rsidR="0034595B" w:rsidRPr="001017D6">
              <w:rPr>
                <w:rFonts w:asciiTheme="majorHAnsi" w:eastAsia="Times New Roman" w:hAnsiTheme="majorHAnsi" w:cstheme="majorHAnsi"/>
                <w:lang w:val="en-US" w:eastAsia="tr-TR"/>
              </w:rPr>
              <w:t xml:space="preserve"> </w:t>
            </w:r>
            <w:r w:rsidRPr="001017D6">
              <w:rPr>
                <w:rFonts w:asciiTheme="majorHAnsi" w:eastAsia="Times New Roman" w:hAnsiTheme="majorHAnsi" w:cstheme="majorHAnsi"/>
                <w:lang w:val="en-US" w:eastAsia="tr-TR"/>
              </w:rPr>
              <w:t>045</w:t>
            </w:r>
          </w:p>
        </w:tc>
        <w:tc>
          <w:tcPr>
            <w:tcW w:w="146" w:type="dxa"/>
            <w:vAlign w:val="center"/>
            <w:hideMark/>
          </w:tcPr>
          <w:p w14:paraId="62A1993A" w14:textId="30E8266F" w:rsidR="000862CD" w:rsidRPr="001017D6" w:rsidRDefault="000862CD" w:rsidP="000862CD">
            <w:pPr>
              <w:spacing w:after="0" w:line="240" w:lineRule="auto"/>
              <w:rPr>
                <w:rFonts w:asciiTheme="majorHAnsi" w:eastAsia="Times New Roman" w:hAnsiTheme="majorHAnsi" w:cstheme="majorHAnsi"/>
                <w:lang w:val="en-US" w:eastAsia="tr-TR"/>
              </w:rPr>
            </w:pPr>
          </w:p>
        </w:tc>
      </w:tr>
    </w:tbl>
    <w:p w14:paraId="4B2191B4" w14:textId="4F86A6E3" w:rsidR="00C62268" w:rsidRPr="001017D6" w:rsidRDefault="00C62268" w:rsidP="00DC6E41">
      <w:pPr>
        <w:pStyle w:val="Balk2"/>
        <w:numPr>
          <w:ilvl w:val="1"/>
          <w:numId w:val="36"/>
        </w:numPr>
        <w:rPr>
          <w:rFonts w:cstheme="majorHAnsi"/>
          <w:sz w:val="22"/>
          <w:szCs w:val="22"/>
          <w:lang w:val="en-US"/>
        </w:rPr>
      </w:pPr>
      <w:bookmarkStart w:id="15" w:name="_Toc66049020"/>
      <w:bookmarkStart w:id="16" w:name="_Hlk33263837"/>
      <w:r w:rsidRPr="001017D6">
        <w:rPr>
          <w:rFonts w:cstheme="majorHAnsi"/>
          <w:sz w:val="22"/>
          <w:szCs w:val="22"/>
          <w:lang w:val="en-US"/>
        </w:rPr>
        <w:lastRenderedPageBreak/>
        <w:t xml:space="preserve">Chestnut </w:t>
      </w:r>
      <w:r w:rsidR="00297378" w:rsidRPr="001017D6">
        <w:rPr>
          <w:rFonts w:cstheme="majorHAnsi"/>
          <w:sz w:val="22"/>
          <w:szCs w:val="22"/>
          <w:lang w:val="en-US"/>
        </w:rPr>
        <w:t>as non-wood forest products</w:t>
      </w:r>
      <w:bookmarkEnd w:id="15"/>
    </w:p>
    <w:p w14:paraId="38048A59" w14:textId="5C62B439" w:rsidR="006F7608" w:rsidRPr="001017D6" w:rsidRDefault="00297378" w:rsidP="002856C4">
      <w:pPr>
        <w:jc w:val="both"/>
        <w:rPr>
          <w:rFonts w:asciiTheme="majorHAnsi" w:hAnsiTheme="majorHAnsi" w:cstheme="majorHAnsi"/>
          <w:lang w:val="en-US"/>
        </w:rPr>
      </w:pPr>
      <w:r w:rsidRPr="001017D6">
        <w:rPr>
          <w:rFonts w:asciiTheme="majorHAnsi" w:hAnsiTheme="majorHAnsi" w:cstheme="majorHAnsi"/>
          <w:lang w:val="en-US"/>
        </w:rPr>
        <w:t xml:space="preserve">The main provinces having chestnut are in the Black Sea region, where most of </w:t>
      </w:r>
      <w:r w:rsidR="009A557A">
        <w:rPr>
          <w:rFonts w:asciiTheme="majorHAnsi" w:hAnsiTheme="majorHAnsi" w:cstheme="majorHAnsi"/>
          <w:lang w:val="en-US"/>
        </w:rPr>
        <w:t xml:space="preserve">the </w:t>
      </w:r>
      <w:r w:rsidRPr="001017D6">
        <w:rPr>
          <w:rFonts w:asciiTheme="majorHAnsi" w:hAnsiTheme="majorHAnsi" w:cstheme="majorHAnsi"/>
          <w:lang w:val="en-US"/>
        </w:rPr>
        <w:t xml:space="preserve">chestnut </w:t>
      </w:r>
      <w:r w:rsidR="002856C4" w:rsidRPr="001017D6">
        <w:rPr>
          <w:rFonts w:asciiTheme="majorHAnsi" w:hAnsiTheme="majorHAnsi" w:cstheme="majorHAnsi"/>
          <w:lang w:val="en-US"/>
        </w:rPr>
        <w:t xml:space="preserve">forests </w:t>
      </w:r>
      <w:r w:rsidRPr="001017D6">
        <w:rPr>
          <w:rFonts w:asciiTheme="majorHAnsi" w:hAnsiTheme="majorHAnsi" w:cstheme="majorHAnsi"/>
          <w:lang w:val="en-US"/>
        </w:rPr>
        <w:t xml:space="preserve">are natural. </w:t>
      </w:r>
      <w:r w:rsidR="009C6178">
        <w:rPr>
          <w:rFonts w:asciiTheme="majorHAnsi" w:hAnsiTheme="majorHAnsi" w:cstheme="majorHAnsi"/>
          <w:lang w:val="en-US"/>
        </w:rPr>
        <w:t>C</w:t>
      </w:r>
      <w:r w:rsidRPr="001017D6">
        <w:rPr>
          <w:rFonts w:asciiTheme="majorHAnsi" w:hAnsiTheme="majorHAnsi" w:cstheme="majorHAnsi"/>
          <w:lang w:val="en-US"/>
        </w:rPr>
        <w:t xml:space="preserve">hestnut forests subject to nut production </w:t>
      </w:r>
      <w:r w:rsidR="009C6178" w:rsidRPr="001017D6">
        <w:rPr>
          <w:rFonts w:asciiTheme="majorHAnsi" w:hAnsiTheme="majorHAnsi" w:cstheme="majorHAnsi"/>
          <w:lang w:val="en-US"/>
        </w:rPr>
        <w:t xml:space="preserve">in Turkey </w:t>
      </w:r>
      <w:r w:rsidR="009A557A">
        <w:rPr>
          <w:rFonts w:asciiTheme="majorHAnsi" w:hAnsiTheme="majorHAnsi" w:cstheme="majorHAnsi"/>
          <w:lang w:val="en-US"/>
        </w:rPr>
        <w:t>are</w:t>
      </w:r>
      <w:r w:rsidRPr="001017D6">
        <w:rPr>
          <w:rFonts w:asciiTheme="majorHAnsi" w:hAnsiTheme="majorHAnsi" w:cstheme="majorHAnsi"/>
          <w:lang w:val="en-US"/>
        </w:rPr>
        <w:t xml:space="preserve"> 74 897 hectares.</w:t>
      </w:r>
      <w:r w:rsidR="002856C4" w:rsidRPr="001017D6">
        <w:rPr>
          <w:rFonts w:asciiTheme="majorHAnsi" w:hAnsiTheme="majorHAnsi" w:cstheme="majorHAnsi"/>
          <w:lang w:val="en-US"/>
        </w:rPr>
        <w:t xml:space="preserve"> </w:t>
      </w:r>
      <w:r w:rsidR="00523FA5" w:rsidRPr="001017D6">
        <w:rPr>
          <w:rFonts w:asciiTheme="majorHAnsi" w:hAnsiTheme="majorHAnsi" w:cstheme="majorHAnsi"/>
          <w:lang w:val="en-US"/>
        </w:rPr>
        <w:t>Table 2 provides the utilization amount and respective harvested area region by region according to data</w:t>
      </w:r>
      <w:r w:rsidR="002856C4" w:rsidRPr="001017D6">
        <w:rPr>
          <w:rFonts w:asciiTheme="majorHAnsi" w:hAnsiTheme="majorHAnsi" w:cstheme="majorHAnsi"/>
          <w:lang w:val="en-US"/>
        </w:rPr>
        <w:t xml:space="preserve"> provided by GDF</w:t>
      </w:r>
      <w:sdt>
        <w:sdtPr>
          <w:rPr>
            <w:rFonts w:asciiTheme="majorHAnsi" w:hAnsiTheme="majorHAnsi" w:cstheme="majorHAnsi"/>
            <w:lang w:val="en-US"/>
          </w:rPr>
          <w:id w:val="1994680570"/>
          <w:citation/>
        </w:sdtPr>
        <w:sdtEndPr/>
        <w:sdtContent>
          <w:r w:rsidR="002856C4" w:rsidRPr="001017D6">
            <w:rPr>
              <w:rFonts w:asciiTheme="majorHAnsi" w:hAnsiTheme="majorHAnsi" w:cstheme="majorHAnsi"/>
              <w:lang w:val="en-US"/>
            </w:rPr>
            <w:fldChar w:fldCharType="begin"/>
          </w:r>
          <w:r w:rsidR="004521A8">
            <w:rPr>
              <w:rFonts w:asciiTheme="majorHAnsi" w:hAnsiTheme="majorHAnsi" w:cstheme="majorHAnsi"/>
              <w:lang w:val="en-US"/>
            </w:rPr>
            <w:instrText xml:space="preserve">CITATION GDF \l 1055 </w:instrText>
          </w:r>
          <w:r w:rsidR="002856C4" w:rsidRPr="001017D6">
            <w:rPr>
              <w:rFonts w:asciiTheme="majorHAnsi" w:hAnsiTheme="majorHAnsi" w:cstheme="majorHAnsi"/>
              <w:lang w:val="en-US"/>
            </w:rPr>
            <w:fldChar w:fldCharType="separate"/>
          </w:r>
          <w:r w:rsidR="004521A8">
            <w:rPr>
              <w:rFonts w:asciiTheme="majorHAnsi" w:hAnsiTheme="majorHAnsi" w:cstheme="majorHAnsi"/>
              <w:noProof/>
              <w:lang w:val="en-US"/>
            </w:rPr>
            <w:t xml:space="preserve"> </w:t>
          </w:r>
          <w:r w:rsidR="004521A8" w:rsidRPr="00C0263F">
            <w:rPr>
              <w:rFonts w:asciiTheme="majorHAnsi" w:hAnsiTheme="majorHAnsi" w:cstheme="majorHAnsi"/>
              <w:noProof/>
              <w:lang w:val="en-US"/>
            </w:rPr>
            <w:t>(GDF, NWFPs Inventories, 2019)</w:t>
          </w:r>
          <w:r w:rsidR="002856C4" w:rsidRPr="001017D6">
            <w:rPr>
              <w:rFonts w:asciiTheme="majorHAnsi" w:hAnsiTheme="majorHAnsi" w:cstheme="majorHAnsi"/>
              <w:lang w:val="en-US"/>
            </w:rPr>
            <w:fldChar w:fldCharType="end"/>
          </w:r>
        </w:sdtContent>
      </w:sdt>
    </w:p>
    <w:p w14:paraId="53AC5092" w14:textId="395E3B85" w:rsidR="00F132FB" w:rsidRPr="00C0263F" w:rsidRDefault="00523FA5" w:rsidP="00523FA5">
      <w:pPr>
        <w:pStyle w:val="ResimYazs"/>
        <w:rPr>
          <w:rFonts w:asciiTheme="majorHAnsi" w:hAnsiTheme="majorHAnsi" w:cstheme="majorHAnsi"/>
          <w:lang w:val="en-US"/>
        </w:rPr>
      </w:pPr>
      <w:bookmarkStart w:id="17" w:name="_Toc66049034"/>
      <w:r w:rsidRPr="00C0263F">
        <w:rPr>
          <w:rFonts w:asciiTheme="majorHAnsi" w:hAnsiTheme="majorHAnsi" w:cstheme="majorHAnsi"/>
          <w:lang w:val="en-US"/>
        </w:rPr>
        <w:t xml:space="preserve">Table </w:t>
      </w:r>
      <w:r w:rsidRPr="00C0263F">
        <w:rPr>
          <w:rFonts w:asciiTheme="majorHAnsi" w:hAnsiTheme="majorHAnsi" w:cstheme="majorHAnsi"/>
          <w:lang w:val="en-US"/>
        </w:rPr>
        <w:fldChar w:fldCharType="begin"/>
      </w:r>
      <w:r w:rsidRPr="00C0263F">
        <w:rPr>
          <w:rFonts w:asciiTheme="majorHAnsi" w:hAnsiTheme="majorHAnsi" w:cstheme="majorHAnsi"/>
          <w:lang w:val="en-US"/>
        </w:rPr>
        <w:instrText xml:space="preserve"> SEQ Table \* ARABIC </w:instrText>
      </w:r>
      <w:r w:rsidRPr="00C0263F">
        <w:rPr>
          <w:rFonts w:asciiTheme="majorHAnsi" w:hAnsiTheme="majorHAnsi" w:cstheme="majorHAnsi"/>
          <w:lang w:val="en-US"/>
        </w:rPr>
        <w:fldChar w:fldCharType="separate"/>
      </w:r>
      <w:r w:rsidR="00DA1EA6">
        <w:rPr>
          <w:rFonts w:asciiTheme="majorHAnsi" w:hAnsiTheme="majorHAnsi" w:cstheme="majorHAnsi"/>
          <w:noProof/>
          <w:lang w:val="en-US"/>
        </w:rPr>
        <w:t>2</w:t>
      </w:r>
      <w:r w:rsidRPr="00C0263F">
        <w:rPr>
          <w:rFonts w:asciiTheme="majorHAnsi" w:hAnsiTheme="majorHAnsi" w:cstheme="majorHAnsi"/>
          <w:lang w:val="en-US"/>
        </w:rPr>
        <w:fldChar w:fldCharType="end"/>
      </w:r>
      <w:r w:rsidR="00666B51" w:rsidRPr="00C0263F">
        <w:rPr>
          <w:rFonts w:asciiTheme="majorHAnsi" w:hAnsiTheme="majorHAnsi" w:cstheme="majorHAnsi"/>
          <w:lang w:val="en-US"/>
        </w:rPr>
        <w:t>.</w:t>
      </w:r>
      <w:r w:rsidRPr="00C0263F">
        <w:rPr>
          <w:rFonts w:asciiTheme="majorHAnsi" w:hAnsiTheme="majorHAnsi" w:cstheme="majorHAnsi"/>
          <w:lang w:val="en-US"/>
        </w:rPr>
        <w:t xml:space="preserve"> Chestnut utilization and areas that chestnuts harvested</w:t>
      </w:r>
      <w:bookmarkEnd w:id="17"/>
      <w:r w:rsidRPr="00C0263F">
        <w:rPr>
          <w:rFonts w:asciiTheme="majorHAnsi" w:hAnsiTheme="majorHAnsi" w:cstheme="majorHAnsi"/>
          <w:lang w:val="en-US"/>
        </w:rPr>
        <w:t xml:space="preserve"> </w:t>
      </w:r>
    </w:p>
    <w:tbl>
      <w:tblPr>
        <w:tblStyle w:val="TabloKlavuzu"/>
        <w:tblW w:w="0" w:type="auto"/>
        <w:tblLook w:val="04A0" w:firstRow="1" w:lastRow="0" w:firstColumn="1" w:lastColumn="0" w:noHBand="0" w:noVBand="1"/>
      </w:tblPr>
      <w:tblGrid>
        <w:gridCol w:w="3065"/>
        <w:gridCol w:w="1934"/>
        <w:gridCol w:w="2110"/>
      </w:tblGrid>
      <w:tr w:rsidR="00F132FB" w:rsidRPr="001017D6" w14:paraId="379FF93D" w14:textId="77777777" w:rsidTr="009D0CEA">
        <w:trPr>
          <w:trHeight w:val="20"/>
        </w:trPr>
        <w:tc>
          <w:tcPr>
            <w:tcW w:w="3065" w:type="dxa"/>
            <w:hideMark/>
          </w:tcPr>
          <w:p w14:paraId="149BDC57" w14:textId="6E9E6A17" w:rsidR="00F132FB" w:rsidRPr="001017D6" w:rsidRDefault="006F7608" w:rsidP="00753CE0">
            <w:pPr>
              <w:jc w:val="both"/>
              <w:rPr>
                <w:rFonts w:asciiTheme="majorHAnsi" w:hAnsiTheme="majorHAnsi" w:cstheme="majorHAnsi"/>
                <w:lang w:val="en-US"/>
              </w:rPr>
            </w:pPr>
            <w:r w:rsidRPr="001017D6">
              <w:rPr>
                <w:rFonts w:asciiTheme="majorHAnsi" w:hAnsiTheme="majorHAnsi" w:cstheme="majorHAnsi"/>
                <w:lang w:val="en-US"/>
              </w:rPr>
              <w:t>Regional Directorate</w:t>
            </w:r>
            <w:r w:rsidR="00FE0283" w:rsidRPr="001017D6">
              <w:rPr>
                <w:rFonts w:asciiTheme="majorHAnsi" w:hAnsiTheme="majorHAnsi" w:cstheme="majorHAnsi"/>
                <w:lang w:val="en-US"/>
              </w:rPr>
              <w:t xml:space="preserve"> of Forests</w:t>
            </w:r>
          </w:p>
        </w:tc>
        <w:tc>
          <w:tcPr>
            <w:tcW w:w="1934" w:type="dxa"/>
            <w:hideMark/>
          </w:tcPr>
          <w:p w14:paraId="3A60AD47" w14:textId="1F7535BC" w:rsidR="00F132FB" w:rsidRPr="001017D6" w:rsidRDefault="006F7608" w:rsidP="00753CE0">
            <w:pPr>
              <w:jc w:val="both"/>
              <w:rPr>
                <w:rFonts w:asciiTheme="majorHAnsi" w:hAnsiTheme="majorHAnsi" w:cstheme="majorHAnsi"/>
                <w:lang w:val="en-US"/>
              </w:rPr>
            </w:pPr>
            <w:r w:rsidRPr="001017D6">
              <w:rPr>
                <w:rFonts w:asciiTheme="majorHAnsi" w:hAnsiTheme="majorHAnsi" w:cstheme="majorHAnsi"/>
                <w:lang w:val="en-US"/>
              </w:rPr>
              <w:t>Utilization</w:t>
            </w:r>
            <w:r w:rsidR="00F132FB" w:rsidRPr="001017D6">
              <w:rPr>
                <w:rFonts w:asciiTheme="majorHAnsi" w:hAnsiTheme="majorHAnsi" w:cstheme="majorHAnsi"/>
                <w:lang w:val="en-US"/>
              </w:rPr>
              <w:t xml:space="preserve"> (</w:t>
            </w:r>
            <w:r w:rsidR="009D0CEA" w:rsidRPr="001017D6">
              <w:rPr>
                <w:rFonts w:asciiTheme="majorHAnsi" w:hAnsiTheme="majorHAnsi" w:cstheme="majorHAnsi"/>
                <w:lang w:val="en-US"/>
              </w:rPr>
              <w:t>t</w:t>
            </w:r>
            <w:r w:rsidR="00297378" w:rsidRPr="001017D6">
              <w:rPr>
                <w:rFonts w:asciiTheme="majorHAnsi" w:hAnsiTheme="majorHAnsi" w:cstheme="majorHAnsi"/>
                <w:lang w:val="en-US"/>
              </w:rPr>
              <w:t>on</w:t>
            </w:r>
            <w:r w:rsidR="009D0CEA" w:rsidRPr="001017D6">
              <w:rPr>
                <w:rFonts w:asciiTheme="majorHAnsi" w:hAnsiTheme="majorHAnsi" w:cstheme="majorHAnsi"/>
                <w:lang w:val="en-US"/>
              </w:rPr>
              <w:t>s</w:t>
            </w:r>
            <w:r w:rsidR="00F132FB" w:rsidRPr="001017D6">
              <w:rPr>
                <w:rFonts w:asciiTheme="majorHAnsi" w:hAnsiTheme="majorHAnsi" w:cstheme="majorHAnsi"/>
                <w:lang w:val="en-US"/>
              </w:rPr>
              <w:t>)</w:t>
            </w:r>
          </w:p>
        </w:tc>
        <w:tc>
          <w:tcPr>
            <w:tcW w:w="2110" w:type="dxa"/>
            <w:hideMark/>
          </w:tcPr>
          <w:p w14:paraId="29E4550F" w14:textId="2F2AF440" w:rsidR="00F132FB" w:rsidRPr="001017D6" w:rsidRDefault="009D0CEA" w:rsidP="00753CE0">
            <w:pPr>
              <w:jc w:val="both"/>
              <w:rPr>
                <w:rFonts w:asciiTheme="majorHAnsi" w:hAnsiTheme="majorHAnsi" w:cstheme="majorHAnsi"/>
                <w:lang w:val="en-US"/>
              </w:rPr>
            </w:pPr>
            <w:r w:rsidRPr="001017D6">
              <w:rPr>
                <w:rFonts w:asciiTheme="majorHAnsi" w:hAnsiTheme="majorHAnsi" w:cstheme="majorHAnsi"/>
                <w:lang w:val="en-US"/>
              </w:rPr>
              <w:t>Area harvested (ha)</w:t>
            </w:r>
          </w:p>
        </w:tc>
      </w:tr>
      <w:tr w:rsidR="00F132FB" w:rsidRPr="001017D6" w14:paraId="6917A3F2" w14:textId="77777777" w:rsidTr="009D0CEA">
        <w:trPr>
          <w:trHeight w:val="20"/>
        </w:trPr>
        <w:tc>
          <w:tcPr>
            <w:tcW w:w="3065" w:type="dxa"/>
            <w:noWrap/>
            <w:hideMark/>
          </w:tcPr>
          <w:p w14:paraId="0F297C5E" w14:textId="306C78A9" w:rsidR="00F132FB" w:rsidRPr="001017D6" w:rsidRDefault="002856C4" w:rsidP="00753CE0">
            <w:pPr>
              <w:jc w:val="both"/>
              <w:rPr>
                <w:rFonts w:asciiTheme="majorHAnsi" w:hAnsiTheme="majorHAnsi" w:cstheme="majorHAnsi"/>
                <w:lang w:val="en-US"/>
              </w:rPr>
            </w:pPr>
            <w:r w:rsidRPr="001017D6">
              <w:rPr>
                <w:rFonts w:asciiTheme="majorHAnsi" w:hAnsiTheme="majorHAnsi" w:cstheme="majorHAnsi"/>
                <w:lang w:val="en-US"/>
              </w:rPr>
              <w:t>Artvin</w:t>
            </w:r>
          </w:p>
        </w:tc>
        <w:tc>
          <w:tcPr>
            <w:tcW w:w="1934" w:type="dxa"/>
            <w:noWrap/>
            <w:hideMark/>
          </w:tcPr>
          <w:p w14:paraId="4594E882"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143</w:t>
            </w:r>
          </w:p>
        </w:tc>
        <w:tc>
          <w:tcPr>
            <w:tcW w:w="2110" w:type="dxa"/>
            <w:noWrap/>
            <w:hideMark/>
          </w:tcPr>
          <w:p w14:paraId="7CA88C34" w14:textId="73C4BCCD"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1</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8</w:t>
            </w:r>
            <w:r w:rsidR="00D9650C" w:rsidRPr="001017D6">
              <w:rPr>
                <w:rFonts w:asciiTheme="majorHAnsi" w:hAnsiTheme="majorHAnsi" w:cstheme="majorHAnsi"/>
                <w:lang w:val="en-US"/>
              </w:rPr>
              <w:t>32</w:t>
            </w:r>
          </w:p>
        </w:tc>
      </w:tr>
      <w:tr w:rsidR="00F132FB" w:rsidRPr="001017D6" w14:paraId="0CC75C00" w14:textId="77777777" w:rsidTr="009D0CEA">
        <w:trPr>
          <w:trHeight w:val="20"/>
        </w:trPr>
        <w:tc>
          <w:tcPr>
            <w:tcW w:w="3065" w:type="dxa"/>
            <w:noWrap/>
            <w:hideMark/>
          </w:tcPr>
          <w:p w14:paraId="4AF95AE6" w14:textId="56793304" w:rsidR="00F132FB" w:rsidRPr="001017D6" w:rsidRDefault="002856C4" w:rsidP="00753CE0">
            <w:pPr>
              <w:jc w:val="both"/>
              <w:rPr>
                <w:rFonts w:asciiTheme="majorHAnsi" w:hAnsiTheme="majorHAnsi" w:cstheme="majorHAnsi"/>
                <w:lang w:val="en-US"/>
              </w:rPr>
            </w:pPr>
            <w:r w:rsidRPr="001017D6">
              <w:rPr>
                <w:rFonts w:asciiTheme="majorHAnsi" w:hAnsiTheme="majorHAnsi" w:cstheme="majorHAnsi"/>
                <w:lang w:val="en-US"/>
              </w:rPr>
              <w:t>Balıkesir</w:t>
            </w:r>
          </w:p>
        </w:tc>
        <w:tc>
          <w:tcPr>
            <w:tcW w:w="1934" w:type="dxa"/>
            <w:noWrap/>
            <w:hideMark/>
          </w:tcPr>
          <w:p w14:paraId="5B20F72E"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752</w:t>
            </w:r>
          </w:p>
        </w:tc>
        <w:tc>
          <w:tcPr>
            <w:tcW w:w="2110" w:type="dxa"/>
            <w:noWrap/>
            <w:hideMark/>
          </w:tcPr>
          <w:p w14:paraId="1AB78072" w14:textId="5F00F994"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2</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844</w:t>
            </w:r>
          </w:p>
        </w:tc>
      </w:tr>
      <w:tr w:rsidR="00F132FB" w:rsidRPr="001017D6" w14:paraId="461113EF" w14:textId="77777777" w:rsidTr="009D0CEA">
        <w:trPr>
          <w:trHeight w:val="20"/>
        </w:trPr>
        <w:tc>
          <w:tcPr>
            <w:tcW w:w="3065" w:type="dxa"/>
            <w:noWrap/>
            <w:hideMark/>
          </w:tcPr>
          <w:p w14:paraId="57212385" w14:textId="25AAFD6C" w:rsidR="00F132FB" w:rsidRPr="001017D6" w:rsidRDefault="002856C4" w:rsidP="00753CE0">
            <w:pPr>
              <w:jc w:val="both"/>
              <w:rPr>
                <w:rFonts w:asciiTheme="majorHAnsi" w:hAnsiTheme="majorHAnsi" w:cstheme="majorHAnsi"/>
                <w:lang w:val="en-US"/>
              </w:rPr>
            </w:pPr>
            <w:r w:rsidRPr="001017D6">
              <w:rPr>
                <w:rFonts w:asciiTheme="majorHAnsi" w:hAnsiTheme="majorHAnsi" w:cstheme="majorHAnsi"/>
                <w:lang w:val="en-US"/>
              </w:rPr>
              <w:t>Bolu</w:t>
            </w:r>
          </w:p>
        </w:tc>
        <w:tc>
          <w:tcPr>
            <w:tcW w:w="1934" w:type="dxa"/>
            <w:noWrap/>
            <w:hideMark/>
          </w:tcPr>
          <w:p w14:paraId="2D5C9603"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33</w:t>
            </w:r>
          </w:p>
        </w:tc>
        <w:tc>
          <w:tcPr>
            <w:tcW w:w="2110" w:type="dxa"/>
            <w:noWrap/>
            <w:hideMark/>
          </w:tcPr>
          <w:p w14:paraId="53F3ABC2"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848</w:t>
            </w:r>
          </w:p>
        </w:tc>
      </w:tr>
      <w:tr w:rsidR="00F132FB" w:rsidRPr="001017D6" w14:paraId="54ACE256" w14:textId="77777777" w:rsidTr="009D0CEA">
        <w:trPr>
          <w:trHeight w:val="20"/>
        </w:trPr>
        <w:tc>
          <w:tcPr>
            <w:tcW w:w="3065" w:type="dxa"/>
            <w:noWrap/>
            <w:hideMark/>
          </w:tcPr>
          <w:p w14:paraId="1836853A" w14:textId="540D5654" w:rsidR="00F132FB" w:rsidRPr="001017D6" w:rsidRDefault="002856C4" w:rsidP="00753CE0">
            <w:pPr>
              <w:jc w:val="both"/>
              <w:rPr>
                <w:rFonts w:asciiTheme="majorHAnsi" w:hAnsiTheme="majorHAnsi" w:cstheme="majorHAnsi"/>
                <w:lang w:val="en-US"/>
              </w:rPr>
            </w:pPr>
            <w:r w:rsidRPr="001017D6">
              <w:rPr>
                <w:rFonts w:asciiTheme="majorHAnsi" w:hAnsiTheme="majorHAnsi" w:cstheme="majorHAnsi"/>
                <w:lang w:val="en-US"/>
              </w:rPr>
              <w:t>Bursa</w:t>
            </w:r>
          </w:p>
        </w:tc>
        <w:tc>
          <w:tcPr>
            <w:tcW w:w="1934" w:type="dxa"/>
            <w:noWrap/>
            <w:hideMark/>
          </w:tcPr>
          <w:p w14:paraId="7EA1CDE5"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14</w:t>
            </w:r>
          </w:p>
        </w:tc>
        <w:tc>
          <w:tcPr>
            <w:tcW w:w="2110" w:type="dxa"/>
            <w:noWrap/>
            <w:hideMark/>
          </w:tcPr>
          <w:p w14:paraId="2064C381"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912</w:t>
            </w:r>
          </w:p>
        </w:tc>
      </w:tr>
      <w:tr w:rsidR="00F132FB" w:rsidRPr="001017D6" w14:paraId="16D44C7D" w14:textId="77777777" w:rsidTr="009D0CEA">
        <w:trPr>
          <w:trHeight w:val="20"/>
        </w:trPr>
        <w:tc>
          <w:tcPr>
            <w:tcW w:w="3065" w:type="dxa"/>
            <w:noWrap/>
            <w:hideMark/>
          </w:tcPr>
          <w:p w14:paraId="0773D91C" w14:textId="5ADA010C" w:rsidR="00F132FB" w:rsidRPr="001017D6" w:rsidRDefault="002856C4" w:rsidP="00753CE0">
            <w:pPr>
              <w:jc w:val="both"/>
              <w:rPr>
                <w:rFonts w:asciiTheme="majorHAnsi" w:hAnsiTheme="majorHAnsi" w:cstheme="majorHAnsi"/>
                <w:lang w:val="en-US"/>
              </w:rPr>
            </w:pPr>
            <w:r w:rsidRPr="001017D6">
              <w:rPr>
                <w:rFonts w:asciiTheme="majorHAnsi" w:hAnsiTheme="majorHAnsi" w:cstheme="majorHAnsi"/>
                <w:lang w:val="en-US"/>
              </w:rPr>
              <w:t>Çanakkale</w:t>
            </w:r>
          </w:p>
        </w:tc>
        <w:tc>
          <w:tcPr>
            <w:tcW w:w="1934" w:type="dxa"/>
            <w:noWrap/>
            <w:hideMark/>
          </w:tcPr>
          <w:p w14:paraId="025CAED0" w14:textId="3AB1E93A"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1</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448</w:t>
            </w:r>
          </w:p>
        </w:tc>
        <w:tc>
          <w:tcPr>
            <w:tcW w:w="2110" w:type="dxa"/>
            <w:noWrap/>
            <w:hideMark/>
          </w:tcPr>
          <w:p w14:paraId="38AB1869" w14:textId="4054F9EC"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1</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340</w:t>
            </w:r>
          </w:p>
        </w:tc>
      </w:tr>
      <w:tr w:rsidR="00F132FB" w:rsidRPr="001017D6" w14:paraId="7C7BB84D" w14:textId="77777777" w:rsidTr="009D0CEA">
        <w:trPr>
          <w:trHeight w:val="20"/>
        </w:trPr>
        <w:tc>
          <w:tcPr>
            <w:tcW w:w="3065" w:type="dxa"/>
            <w:noWrap/>
            <w:hideMark/>
          </w:tcPr>
          <w:p w14:paraId="698727CE" w14:textId="65661D79" w:rsidR="00F132FB" w:rsidRPr="001017D6" w:rsidRDefault="002856C4" w:rsidP="00753CE0">
            <w:pPr>
              <w:jc w:val="both"/>
              <w:rPr>
                <w:rFonts w:asciiTheme="majorHAnsi" w:hAnsiTheme="majorHAnsi" w:cstheme="majorHAnsi"/>
                <w:lang w:val="en-US"/>
              </w:rPr>
            </w:pPr>
            <w:r w:rsidRPr="001017D6">
              <w:rPr>
                <w:rFonts w:asciiTheme="majorHAnsi" w:hAnsiTheme="majorHAnsi" w:cstheme="majorHAnsi"/>
                <w:lang w:val="en-US"/>
              </w:rPr>
              <w:t>Denizli</w:t>
            </w:r>
          </w:p>
        </w:tc>
        <w:tc>
          <w:tcPr>
            <w:tcW w:w="1934" w:type="dxa"/>
            <w:noWrap/>
            <w:hideMark/>
          </w:tcPr>
          <w:p w14:paraId="010F0639"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13</w:t>
            </w:r>
          </w:p>
        </w:tc>
        <w:tc>
          <w:tcPr>
            <w:tcW w:w="2110" w:type="dxa"/>
            <w:noWrap/>
            <w:hideMark/>
          </w:tcPr>
          <w:p w14:paraId="386E59E7"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69</w:t>
            </w:r>
          </w:p>
        </w:tc>
      </w:tr>
      <w:tr w:rsidR="00F132FB" w:rsidRPr="001017D6" w14:paraId="7DAB9E4C" w14:textId="77777777" w:rsidTr="009D0CEA">
        <w:trPr>
          <w:trHeight w:val="20"/>
        </w:trPr>
        <w:tc>
          <w:tcPr>
            <w:tcW w:w="3065" w:type="dxa"/>
            <w:noWrap/>
            <w:hideMark/>
          </w:tcPr>
          <w:p w14:paraId="315A4EEB" w14:textId="7911CC12" w:rsidR="00F132FB" w:rsidRPr="001017D6" w:rsidRDefault="002856C4" w:rsidP="00753CE0">
            <w:pPr>
              <w:jc w:val="both"/>
              <w:rPr>
                <w:rFonts w:asciiTheme="majorHAnsi" w:hAnsiTheme="majorHAnsi" w:cstheme="majorHAnsi"/>
                <w:lang w:val="en-US"/>
              </w:rPr>
            </w:pPr>
            <w:r w:rsidRPr="001017D6">
              <w:rPr>
                <w:rFonts w:asciiTheme="majorHAnsi" w:hAnsiTheme="majorHAnsi" w:cstheme="majorHAnsi"/>
                <w:lang w:val="en-US"/>
              </w:rPr>
              <w:t>Eskisehir</w:t>
            </w:r>
          </w:p>
        </w:tc>
        <w:tc>
          <w:tcPr>
            <w:tcW w:w="1934" w:type="dxa"/>
            <w:noWrap/>
            <w:hideMark/>
          </w:tcPr>
          <w:p w14:paraId="70926B67"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64</w:t>
            </w:r>
          </w:p>
        </w:tc>
        <w:tc>
          <w:tcPr>
            <w:tcW w:w="2110" w:type="dxa"/>
            <w:noWrap/>
            <w:hideMark/>
          </w:tcPr>
          <w:p w14:paraId="3C2F4D0C"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650</w:t>
            </w:r>
          </w:p>
        </w:tc>
      </w:tr>
      <w:tr w:rsidR="00F132FB" w:rsidRPr="001017D6" w14:paraId="1B6187B1" w14:textId="77777777" w:rsidTr="009D0CEA">
        <w:trPr>
          <w:trHeight w:val="20"/>
        </w:trPr>
        <w:tc>
          <w:tcPr>
            <w:tcW w:w="3065" w:type="dxa"/>
            <w:noWrap/>
            <w:hideMark/>
          </w:tcPr>
          <w:p w14:paraId="3BE4BAC0" w14:textId="2083126B" w:rsidR="00F132FB" w:rsidRPr="001017D6" w:rsidRDefault="00F132FB" w:rsidP="00753CE0">
            <w:pPr>
              <w:jc w:val="both"/>
              <w:rPr>
                <w:rFonts w:asciiTheme="majorHAnsi" w:hAnsiTheme="majorHAnsi" w:cstheme="majorHAnsi"/>
                <w:lang w:val="en-US"/>
              </w:rPr>
            </w:pPr>
            <w:proofErr w:type="spellStart"/>
            <w:r w:rsidRPr="001017D6">
              <w:rPr>
                <w:rFonts w:asciiTheme="majorHAnsi" w:hAnsiTheme="majorHAnsi" w:cstheme="majorHAnsi"/>
                <w:lang w:val="en-US"/>
              </w:rPr>
              <w:t>G</w:t>
            </w:r>
            <w:r w:rsidR="002856C4" w:rsidRPr="001017D6">
              <w:rPr>
                <w:rFonts w:asciiTheme="majorHAnsi" w:hAnsiTheme="majorHAnsi" w:cstheme="majorHAnsi"/>
                <w:lang w:val="en-US"/>
              </w:rPr>
              <w:t>iresun</w:t>
            </w:r>
            <w:proofErr w:type="spellEnd"/>
          </w:p>
        </w:tc>
        <w:tc>
          <w:tcPr>
            <w:tcW w:w="1934" w:type="dxa"/>
            <w:noWrap/>
            <w:hideMark/>
          </w:tcPr>
          <w:p w14:paraId="50DD3C61" w14:textId="6A4ACE48"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13</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766</w:t>
            </w:r>
          </w:p>
        </w:tc>
        <w:tc>
          <w:tcPr>
            <w:tcW w:w="2110" w:type="dxa"/>
            <w:noWrap/>
            <w:hideMark/>
          </w:tcPr>
          <w:p w14:paraId="52622CE7" w14:textId="27100F96"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14</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600</w:t>
            </w:r>
          </w:p>
        </w:tc>
      </w:tr>
      <w:tr w:rsidR="00F132FB" w:rsidRPr="001017D6" w14:paraId="1CD6A63C" w14:textId="77777777" w:rsidTr="009D0CEA">
        <w:trPr>
          <w:trHeight w:val="20"/>
        </w:trPr>
        <w:tc>
          <w:tcPr>
            <w:tcW w:w="3065" w:type="dxa"/>
            <w:noWrap/>
            <w:hideMark/>
          </w:tcPr>
          <w:p w14:paraId="079F48C0" w14:textId="75854962" w:rsidR="00F132FB" w:rsidRPr="001017D6" w:rsidRDefault="006F7608" w:rsidP="00753CE0">
            <w:pPr>
              <w:jc w:val="both"/>
              <w:rPr>
                <w:rFonts w:asciiTheme="majorHAnsi" w:hAnsiTheme="majorHAnsi" w:cstheme="majorHAnsi"/>
                <w:lang w:val="en-US"/>
              </w:rPr>
            </w:pPr>
            <w:r w:rsidRPr="001017D6">
              <w:rPr>
                <w:rFonts w:asciiTheme="majorHAnsi" w:hAnsiTheme="majorHAnsi" w:cstheme="majorHAnsi"/>
                <w:lang w:val="en-US"/>
              </w:rPr>
              <w:t>I</w:t>
            </w:r>
            <w:r w:rsidR="002856C4" w:rsidRPr="001017D6">
              <w:rPr>
                <w:rFonts w:asciiTheme="majorHAnsi" w:hAnsiTheme="majorHAnsi" w:cstheme="majorHAnsi"/>
                <w:lang w:val="en-US"/>
              </w:rPr>
              <w:t>stanbul</w:t>
            </w:r>
          </w:p>
        </w:tc>
        <w:tc>
          <w:tcPr>
            <w:tcW w:w="1934" w:type="dxa"/>
            <w:noWrap/>
            <w:hideMark/>
          </w:tcPr>
          <w:p w14:paraId="04B6B11D"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58</w:t>
            </w:r>
          </w:p>
        </w:tc>
        <w:tc>
          <w:tcPr>
            <w:tcW w:w="2110" w:type="dxa"/>
            <w:noWrap/>
            <w:hideMark/>
          </w:tcPr>
          <w:p w14:paraId="6FB56453" w14:textId="6D2438E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3</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654</w:t>
            </w:r>
          </w:p>
        </w:tc>
      </w:tr>
      <w:tr w:rsidR="00F132FB" w:rsidRPr="001017D6" w14:paraId="704557DB" w14:textId="77777777" w:rsidTr="009D0CEA">
        <w:trPr>
          <w:trHeight w:val="20"/>
        </w:trPr>
        <w:tc>
          <w:tcPr>
            <w:tcW w:w="3065" w:type="dxa"/>
            <w:noWrap/>
            <w:hideMark/>
          </w:tcPr>
          <w:p w14:paraId="71B41CCB" w14:textId="5FEB22EA" w:rsidR="00F132FB" w:rsidRPr="001017D6" w:rsidRDefault="006F7608" w:rsidP="00753CE0">
            <w:pPr>
              <w:jc w:val="both"/>
              <w:rPr>
                <w:rFonts w:asciiTheme="majorHAnsi" w:hAnsiTheme="majorHAnsi" w:cstheme="majorHAnsi"/>
                <w:lang w:val="en-US"/>
              </w:rPr>
            </w:pPr>
            <w:r w:rsidRPr="001017D6">
              <w:rPr>
                <w:rFonts w:asciiTheme="majorHAnsi" w:hAnsiTheme="majorHAnsi" w:cstheme="majorHAnsi"/>
                <w:lang w:val="en-US"/>
              </w:rPr>
              <w:t>I</w:t>
            </w:r>
            <w:r w:rsidR="002856C4" w:rsidRPr="001017D6">
              <w:rPr>
                <w:rFonts w:asciiTheme="majorHAnsi" w:hAnsiTheme="majorHAnsi" w:cstheme="majorHAnsi"/>
                <w:lang w:val="en-US"/>
              </w:rPr>
              <w:t>zmir</w:t>
            </w:r>
          </w:p>
        </w:tc>
        <w:tc>
          <w:tcPr>
            <w:tcW w:w="1934" w:type="dxa"/>
            <w:noWrap/>
            <w:hideMark/>
          </w:tcPr>
          <w:p w14:paraId="25C17F26" w14:textId="568AB4C6"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1</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756</w:t>
            </w:r>
          </w:p>
        </w:tc>
        <w:tc>
          <w:tcPr>
            <w:tcW w:w="2110" w:type="dxa"/>
            <w:noWrap/>
            <w:hideMark/>
          </w:tcPr>
          <w:p w14:paraId="0B37A1C2" w14:textId="4072196D"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5</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574</w:t>
            </w:r>
          </w:p>
        </w:tc>
      </w:tr>
      <w:tr w:rsidR="00F132FB" w:rsidRPr="001017D6" w14:paraId="06E145BF" w14:textId="77777777" w:rsidTr="009D0CEA">
        <w:trPr>
          <w:trHeight w:val="20"/>
        </w:trPr>
        <w:tc>
          <w:tcPr>
            <w:tcW w:w="3065" w:type="dxa"/>
            <w:noWrap/>
            <w:hideMark/>
          </w:tcPr>
          <w:p w14:paraId="2F48583B" w14:textId="5FC97654" w:rsidR="00F132FB" w:rsidRPr="001017D6" w:rsidRDefault="002856C4" w:rsidP="00753CE0">
            <w:pPr>
              <w:jc w:val="both"/>
              <w:rPr>
                <w:rFonts w:asciiTheme="majorHAnsi" w:hAnsiTheme="majorHAnsi" w:cstheme="majorHAnsi"/>
                <w:lang w:val="en-US"/>
              </w:rPr>
            </w:pPr>
            <w:r w:rsidRPr="001017D6">
              <w:rPr>
                <w:rFonts w:asciiTheme="majorHAnsi" w:hAnsiTheme="majorHAnsi" w:cstheme="majorHAnsi"/>
                <w:lang w:val="en-US"/>
              </w:rPr>
              <w:t>Kastamonu</w:t>
            </w:r>
          </w:p>
        </w:tc>
        <w:tc>
          <w:tcPr>
            <w:tcW w:w="1934" w:type="dxa"/>
            <w:noWrap/>
            <w:hideMark/>
          </w:tcPr>
          <w:p w14:paraId="056DAA07"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965</w:t>
            </w:r>
          </w:p>
        </w:tc>
        <w:tc>
          <w:tcPr>
            <w:tcW w:w="2110" w:type="dxa"/>
            <w:noWrap/>
            <w:hideMark/>
          </w:tcPr>
          <w:p w14:paraId="5B2072CF" w14:textId="44130D02"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2</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825</w:t>
            </w:r>
          </w:p>
        </w:tc>
      </w:tr>
      <w:tr w:rsidR="00F132FB" w:rsidRPr="001017D6" w14:paraId="553EF1A0" w14:textId="77777777" w:rsidTr="009D0CEA">
        <w:trPr>
          <w:trHeight w:val="20"/>
        </w:trPr>
        <w:tc>
          <w:tcPr>
            <w:tcW w:w="3065" w:type="dxa"/>
            <w:noWrap/>
            <w:hideMark/>
          </w:tcPr>
          <w:p w14:paraId="0B3D5C00" w14:textId="2394D34E"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K</w:t>
            </w:r>
            <w:r w:rsidR="002856C4" w:rsidRPr="001017D6">
              <w:rPr>
                <w:rFonts w:asciiTheme="majorHAnsi" w:hAnsiTheme="majorHAnsi" w:cstheme="majorHAnsi"/>
                <w:lang w:val="en-US"/>
              </w:rPr>
              <w:t>utahya</w:t>
            </w:r>
          </w:p>
        </w:tc>
        <w:tc>
          <w:tcPr>
            <w:tcW w:w="1934" w:type="dxa"/>
            <w:noWrap/>
            <w:hideMark/>
          </w:tcPr>
          <w:p w14:paraId="4BFF1489"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53</w:t>
            </w:r>
          </w:p>
        </w:tc>
        <w:tc>
          <w:tcPr>
            <w:tcW w:w="2110" w:type="dxa"/>
            <w:noWrap/>
            <w:hideMark/>
          </w:tcPr>
          <w:p w14:paraId="13C3AFE0"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382</w:t>
            </w:r>
          </w:p>
        </w:tc>
      </w:tr>
      <w:tr w:rsidR="00F132FB" w:rsidRPr="001017D6" w14:paraId="41DF847B" w14:textId="77777777" w:rsidTr="009D0CEA">
        <w:trPr>
          <w:trHeight w:val="20"/>
        </w:trPr>
        <w:tc>
          <w:tcPr>
            <w:tcW w:w="3065" w:type="dxa"/>
            <w:noWrap/>
            <w:hideMark/>
          </w:tcPr>
          <w:p w14:paraId="6AC86B60" w14:textId="52F52A36" w:rsidR="00F132FB" w:rsidRPr="001017D6" w:rsidRDefault="002856C4" w:rsidP="00753CE0">
            <w:pPr>
              <w:jc w:val="both"/>
              <w:rPr>
                <w:rFonts w:asciiTheme="majorHAnsi" w:hAnsiTheme="majorHAnsi" w:cstheme="majorHAnsi"/>
                <w:lang w:val="en-US"/>
              </w:rPr>
            </w:pPr>
            <w:r w:rsidRPr="001017D6">
              <w:rPr>
                <w:rFonts w:asciiTheme="majorHAnsi" w:hAnsiTheme="majorHAnsi" w:cstheme="majorHAnsi"/>
                <w:lang w:val="en-US"/>
              </w:rPr>
              <w:t>Sakarya</w:t>
            </w:r>
          </w:p>
        </w:tc>
        <w:tc>
          <w:tcPr>
            <w:tcW w:w="1934" w:type="dxa"/>
            <w:noWrap/>
            <w:hideMark/>
          </w:tcPr>
          <w:p w14:paraId="25CC436E" w14:textId="77777777"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98</w:t>
            </w:r>
          </w:p>
        </w:tc>
        <w:tc>
          <w:tcPr>
            <w:tcW w:w="2110" w:type="dxa"/>
            <w:noWrap/>
            <w:hideMark/>
          </w:tcPr>
          <w:p w14:paraId="284388B0" w14:textId="1BB0B19B"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10</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127</w:t>
            </w:r>
          </w:p>
        </w:tc>
      </w:tr>
      <w:tr w:rsidR="00F132FB" w:rsidRPr="001017D6" w14:paraId="06B581E4" w14:textId="77777777" w:rsidTr="009D0CEA">
        <w:trPr>
          <w:trHeight w:val="20"/>
        </w:trPr>
        <w:tc>
          <w:tcPr>
            <w:tcW w:w="3065" w:type="dxa"/>
            <w:noWrap/>
            <w:hideMark/>
          </w:tcPr>
          <w:p w14:paraId="36EA3388" w14:textId="05AF64CD" w:rsidR="00F132FB" w:rsidRPr="001017D6" w:rsidRDefault="002856C4" w:rsidP="00753CE0">
            <w:pPr>
              <w:jc w:val="both"/>
              <w:rPr>
                <w:rFonts w:asciiTheme="majorHAnsi" w:hAnsiTheme="majorHAnsi" w:cstheme="majorHAnsi"/>
                <w:lang w:val="en-US"/>
              </w:rPr>
            </w:pPr>
            <w:r w:rsidRPr="001017D6">
              <w:rPr>
                <w:rFonts w:asciiTheme="majorHAnsi" w:hAnsiTheme="majorHAnsi" w:cstheme="majorHAnsi"/>
                <w:lang w:val="en-US"/>
              </w:rPr>
              <w:t>Trabzon</w:t>
            </w:r>
          </w:p>
        </w:tc>
        <w:tc>
          <w:tcPr>
            <w:tcW w:w="1934" w:type="dxa"/>
            <w:noWrap/>
            <w:hideMark/>
          </w:tcPr>
          <w:p w14:paraId="51C7C1DF" w14:textId="6E9082F6"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2</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012</w:t>
            </w:r>
          </w:p>
        </w:tc>
        <w:tc>
          <w:tcPr>
            <w:tcW w:w="2110" w:type="dxa"/>
            <w:noWrap/>
            <w:hideMark/>
          </w:tcPr>
          <w:p w14:paraId="77655D34" w14:textId="0D6BF012"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20</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405</w:t>
            </w:r>
          </w:p>
        </w:tc>
      </w:tr>
      <w:tr w:rsidR="00F132FB" w:rsidRPr="001017D6" w14:paraId="2D812F71" w14:textId="77777777" w:rsidTr="009D0CEA">
        <w:trPr>
          <w:trHeight w:val="20"/>
        </w:trPr>
        <w:tc>
          <w:tcPr>
            <w:tcW w:w="3065" w:type="dxa"/>
            <w:noWrap/>
            <w:hideMark/>
          </w:tcPr>
          <w:p w14:paraId="7C44ADD0" w14:textId="7B5CDF34" w:rsidR="00F132FB" w:rsidRPr="001017D6" w:rsidRDefault="002856C4" w:rsidP="00753CE0">
            <w:pPr>
              <w:jc w:val="both"/>
              <w:rPr>
                <w:rFonts w:asciiTheme="majorHAnsi" w:hAnsiTheme="majorHAnsi" w:cstheme="majorHAnsi"/>
                <w:lang w:val="en-US"/>
              </w:rPr>
            </w:pPr>
            <w:r w:rsidRPr="001017D6">
              <w:rPr>
                <w:rFonts w:asciiTheme="majorHAnsi" w:hAnsiTheme="majorHAnsi" w:cstheme="majorHAnsi"/>
                <w:lang w:val="en-US"/>
              </w:rPr>
              <w:t>Zonguldak</w:t>
            </w:r>
          </w:p>
        </w:tc>
        <w:tc>
          <w:tcPr>
            <w:tcW w:w="1934" w:type="dxa"/>
            <w:noWrap/>
            <w:hideMark/>
          </w:tcPr>
          <w:p w14:paraId="71CD0849" w14:textId="5E0B69FA"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3</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005</w:t>
            </w:r>
          </w:p>
        </w:tc>
        <w:tc>
          <w:tcPr>
            <w:tcW w:w="2110" w:type="dxa"/>
            <w:noWrap/>
            <w:hideMark/>
          </w:tcPr>
          <w:p w14:paraId="61C3BEF2" w14:textId="05B586BA"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8</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835</w:t>
            </w:r>
          </w:p>
        </w:tc>
      </w:tr>
      <w:tr w:rsidR="00F132FB" w:rsidRPr="001017D6" w14:paraId="36C863D4" w14:textId="77777777" w:rsidTr="009D0CEA">
        <w:trPr>
          <w:trHeight w:val="20"/>
        </w:trPr>
        <w:tc>
          <w:tcPr>
            <w:tcW w:w="3065" w:type="dxa"/>
            <w:noWrap/>
            <w:hideMark/>
          </w:tcPr>
          <w:p w14:paraId="5005E09C" w14:textId="5C22AF54" w:rsidR="00F132FB" w:rsidRPr="001017D6" w:rsidRDefault="00FE0283" w:rsidP="00753CE0">
            <w:pPr>
              <w:jc w:val="both"/>
              <w:rPr>
                <w:rFonts w:asciiTheme="majorHAnsi" w:hAnsiTheme="majorHAnsi" w:cstheme="majorHAnsi"/>
                <w:lang w:val="en-US"/>
              </w:rPr>
            </w:pPr>
            <w:r w:rsidRPr="001017D6">
              <w:rPr>
                <w:rFonts w:asciiTheme="majorHAnsi" w:hAnsiTheme="majorHAnsi" w:cstheme="majorHAnsi"/>
                <w:lang w:val="en-US"/>
              </w:rPr>
              <w:t>Total</w:t>
            </w:r>
          </w:p>
        </w:tc>
        <w:tc>
          <w:tcPr>
            <w:tcW w:w="1934" w:type="dxa"/>
            <w:noWrap/>
            <w:hideMark/>
          </w:tcPr>
          <w:p w14:paraId="0C86A35B" w14:textId="1228DF24"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24</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180</w:t>
            </w:r>
          </w:p>
        </w:tc>
        <w:tc>
          <w:tcPr>
            <w:tcW w:w="2110" w:type="dxa"/>
            <w:noWrap/>
            <w:hideMark/>
          </w:tcPr>
          <w:p w14:paraId="24359601" w14:textId="3C776D4C" w:rsidR="00F132FB" w:rsidRPr="001017D6" w:rsidRDefault="00F132FB" w:rsidP="00753CE0">
            <w:pPr>
              <w:jc w:val="both"/>
              <w:rPr>
                <w:rFonts w:asciiTheme="majorHAnsi" w:hAnsiTheme="majorHAnsi" w:cstheme="majorHAnsi"/>
                <w:lang w:val="en-US"/>
              </w:rPr>
            </w:pPr>
            <w:r w:rsidRPr="001017D6">
              <w:rPr>
                <w:rFonts w:asciiTheme="majorHAnsi" w:hAnsiTheme="majorHAnsi" w:cstheme="majorHAnsi"/>
                <w:lang w:val="en-US"/>
              </w:rPr>
              <w:t>74</w:t>
            </w:r>
            <w:r w:rsidR="004C7BED" w:rsidRPr="001017D6">
              <w:rPr>
                <w:rFonts w:asciiTheme="majorHAnsi" w:hAnsiTheme="majorHAnsi" w:cstheme="majorHAnsi"/>
                <w:lang w:val="en-US"/>
              </w:rPr>
              <w:t xml:space="preserve"> </w:t>
            </w:r>
            <w:r w:rsidRPr="001017D6">
              <w:rPr>
                <w:rFonts w:asciiTheme="majorHAnsi" w:hAnsiTheme="majorHAnsi" w:cstheme="majorHAnsi"/>
                <w:lang w:val="en-US"/>
              </w:rPr>
              <w:t>8</w:t>
            </w:r>
            <w:r w:rsidR="00D9650C" w:rsidRPr="001017D6">
              <w:rPr>
                <w:rFonts w:asciiTheme="majorHAnsi" w:hAnsiTheme="majorHAnsi" w:cstheme="majorHAnsi"/>
                <w:lang w:val="en-US"/>
              </w:rPr>
              <w:t>97</w:t>
            </w:r>
          </w:p>
        </w:tc>
      </w:tr>
    </w:tbl>
    <w:p w14:paraId="40AA9016" w14:textId="1BD6343D" w:rsidR="00F132FB" w:rsidRPr="001017D6" w:rsidRDefault="00F132FB" w:rsidP="00F132FB">
      <w:pPr>
        <w:jc w:val="both"/>
        <w:rPr>
          <w:rFonts w:asciiTheme="majorHAnsi" w:hAnsiTheme="majorHAnsi" w:cstheme="majorHAnsi"/>
          <w:lang w:val="en-US"/>
        </w:rPr>
      </w:pPr>
    </w:p>
    <w:p w14:paraId="2A1788CA" w14:textId="74825A3C" w:rsidR="006473A5" w:rsidRPr="00C0263F" w:rsidRDefault="006473A5" w:rsidP="006473A5">
      <w:pPr>
        <w:pStyle w:val="ResimYazs"/>
        <w:keepNext/>
        <w:rPr>
          <w:rFonts w:asciiTheme="majorHAnsi" w:hAnsiTheme="majorHAnsi" w:cstheme="majorHAnsi"/>
          <w:lang w:val="en-US"/>
        </w:rPr>
      </w:pPr>
      <w:bookmarkStart w:id="18" w:name="_Toc66049055"/>
      <w:r w:rsidRPr="00C0263F">
        <w:rPr>
          <w:rFonts w:asciiTheme="majorHAnsi" w:hAnsiTheme="majorHAnsi" w:cstheme="majorHAnsi"/>
          <w:lang w:val="en-US"/>
        </w:rPr>
        <w:t xml:space="preserve">Picture </w:t>
      </w:r>
      <w:r w:rsidRPr="00C0263F">
        <w:rPr>
          <w:rFonts w:asciiTheme="majorHAnsi" w:hAnsiTheme="majorHAnsi" w:cstheme="majorHAnsi"/>
          <w:lang w:val="en-US"/>
        </w:rPr>
        <w:fldChar w:fldCharType="begin"/>
      </w:r>
      <w:r w:rsidRPr="00C0263F">
        <w:rPr>
          <w:rFonts w:asciiTheme="majorHAnsi" w:hAnsiTheme="majorHAnsi" w:cstheme="majorHAnsi"/>
          <w:lang w:val="en-US"/>
        </w:rPr>
        <w:instrText xml:space="preserve"> SEQ Picture \* ARABIC </w:instrText>
      </w:r>
      <w:r w:rsidRPr="00C0263F">
        <w:rPr>
          <w:rFonts w:asciiTheme="majorHAnsi" w:hAnsiTheme="majorHAnsi" w:cstheme="majorHAnsi"/>
          <w:lang w:val="en-US"/>
        </w:rPr>
        <w:fldChar w:fldCharType="separate"/>
      </w:r>
      <w:r w:rsidR="007B159F" w:rsidRPr="00C0263F">
        <w:rPr>
          <w:rFonts w:asciiTheme="majorHAnsi" w:hAnsiTheme="majorHAnsi" w:cstheme="majorHAnsi"/>
          <w:noProof/>
          <w:lang w:val="en-US"/>
        </w:rPr>
        <w:t>1</w:t>
      </w:r>
      <w:r w:rsidRPr="00C0263F">
        <w:rPr>
          <w:rFonts w:asciiTheme="majorHAnsi" w:hAnsiTheme="majorHAnsi" w:cstheme="majorHAnsi"/>
          <w:lang w:val="en-US"/>
        </w:rPr>
        <w:fldChar w:fldCharType="end"/>
      </w:r>
      <w:r w:rsidRPr="00C0263F">
        <w:rPr>
          <w:rFonts w:asciiTheme="majorHAnsi" w:hAnsiTheme="majorHAnsi" w:cstheme="majorHAnsi"/>
          <w:lang w:val="en-US"/>
        </w:rPr>
        <w:t>.  Natural forests, intensive production areas and chestnut trees in hazelnut groves</w:t>
      </w:r>
      <w:bookmarkEnd w:id="18"/>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9"/>
        <w:gridCol w:w="3293"/>
        <w:gridCol w:w="2890"/>
      </w:tblGrid>
      <w:tr w:rsidR="005E6424" w:rsidRPr="001017D6" w14:paraId="63E636CD" w14:textId="77777777" w:rsidTr="00BD43C4">
        <w:tc>
          <w:tcPr>
            <w:tcW w:w="2873" w:type="dxa"/>
          </w:tcPr>
          <w:p w14:paraId="7DF35D8B" w14:textId="3F5C213F" w:rsidR="005E6424" w:rsidRPr="001017D6" w:rsidRDefault="005E6424" w:rsidP="00F132FB">
            <w:pPr>
              <w:jc w:val="both"/>
              <w:rPr>
                <w:rFonts w:asciiTheme="majorHAnsi" w:hAnsiTheme="majorHAnsi" w:cstheme="majorHAnsi"/>
                <w:lang w:val="en-US"/>
              </w:rPr>
            </w:pPr>
            <w:r w:rsidRPr="001017D6">
              <w:rPr>
                <w:rFonts w:asciiTheme="majorHAnsi" w:hAnsiTheme="majorHAnsi" w:cstheme="majorHAnsi"/>
                <w:noProof/>
                <w:lang w:eastAsia="tr-TR"/>
              </w:rPr>
              <w:drawing>
                <wp:inline distT="0" distB="0" distL="0" distR="0" wp14:anchorId="4C74457A" wp14:editId="479D8600">
                  <wp:extent cx="1897380" cy="1423507"/>
                  <wp:effectExtent l="0" t="0" r="7620" b="571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17823" cy="1438844"/>
                          </a:xfrm>
                          <a:prstGeom prst="rect">
                            <a:avLst/>
                          </a:prstGeom>
                          <a:noFill/>
                        </pic:spPr>
                      </pic:pic>
                    </a:graphicData>
                  </a:graphic>
                </wp:inline>
              </w:drawing>
            </w:r>
          </w:p>
        </w:tc>
        <w:tc>
          <w:tcPr>
            <w:tcW w:w="3273" w:type="dxa"/>
          </w:tcPr>
          <w:p w14:paraId="7C58A231" w14:textId="6364FD96" w:rsidR="005E6424" w:rsidRPr="001017D6" w:rsidRDefault="005E6424" w:rsidP="00F132FB">
            <w:pPr>
              <w:jc w:val="both"/>
              <w:rPr>
                <w:rFonts w:asciiTheme="majorHAnsi" w:hAnsiTheme="majorHAnsi" w:cstheme="majorHAnsi"/>
                <w:lang w:val="en-US"/>
              </w:rPr>
            </w:pPr>
            <w:r w:rsidRPr="001017D6">
              <w:rPr>
                <w:rFonts w:asciiTheme="majorHAnsi" w:hAnsiTheme="majorHAnsi" w:cstheme="majorHAnsi"/>
                <w:noProof/>
                <w:lang w:eastAsia="tr-TR"/>
              </w:rPr>
              <w:drawing>
                <wp:inline distT="0" distB="0" distL="0" distR="0" wp14:anchorId="34615682" wp14:editId="6D24C675">
                  <wp:extent cx="2192020" cy="1423035"/>
                  <wp:effectExtent l="0" t="0" r="0" b="5715"/>
                  <wp:docPr id="20482" name="Picture 5" descr="kestane alan köyü - inegöl 2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482" name="Picture 5" descr="kestane alan köyü - inegöl 21"/>
                          <pic:cNvPicPr>
                            <a:picLocks noGrp="1"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212036" cy="1436029"/>
                          </a:xfrm>
                          <a:prstGeom prst="rect">
                            <a:avLst/>
                          </a:prstGeom>
                        </pic:spPr>
                      </pic:pic>
                    </a:graphicData>
                  </a:graphic>
                </wp:inline>
              </w:drawing>
            </w:r>
          </w:p>
        </w:tc>
        <w:tc>
          <w:tcPr>
            <w:tcW w:w="2926" w:type="dxa"/>
          </w:tcPr>
          <w:p w14:paraId="6F532603" w14:textId="1BA47478" w:rsidR="005E6424" w:rsidRPr="001017D6" w:rsidRDefault="005E6424" w:rsidP="005E6424">
            <w:pPr>
              <w:keepNext/>
              <w:jc w:val="both"/>
              <w:rPr>
                <w:rFonts w:asciiTheme="majorHAnsi" w:hAnsiTheme="majorHAnsi" w:cstheme="majorHAnsi"/>
                <w:lang w:val="en-US"/>
              </w:rPr>
            </w:pPr>
            <w:r w:rsidRPr="001017D6">
              <w:rPr>
                <w:rFonts w:asciiTheme="majorHAnsi" w:hAnsiTheme="majorHAnsi" w:cstheme="majorHAnsi"/>
                <w:noProof/>
                <w:lang w:eastAsia="tr-TR"/>
              </w:rPr>
              <w:drawing>
                <wp:inline distT="0" distB="0" distL="0" distR="0" wp14:anchorId="4AE3B0FD" wp14:editId="0A60AA14">
                  <wp:extent cx="1896755" cy="1423035"/>
                  <wp:effectExtent l="0" t="0" r="8255" b="571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30956" cy="1448694"/>
                          </a:xfrm>
                          <a:prstGeom prst="rect">
                            <a:avLst/>
                          </a:prstGeom>
                          <a:noFill/>
                        </pic:spPr>
                      </pic:pic>
                    </a:graphicData>
                  </a:graphic>
                </wp:inline>
              </w:drawing>
            </w:r>
          </w:p>
        </w:tc>
      </w:tr>
    </w:tbl>
    <w:p w14:paraId="445DF116" w14:textId="2401213B" w:rsidR="006C7305" w:rsidRPr="001017D6" w:rsidRDefault="006C7305" w:rsidP="00F132FB">
      <w:pPr>
        <w:jc w:val="both"/>
        <w:rPr>
          <w:rFonts w:asciiTheme="majorHAnsi" w:hAnsiTheme="majorHAnsi" w:cstheme="majorHAnsi"/>
          <w:lang w:val="en-US"/>
        </w:rPr>
      </w:pPr>
    </w:p>
    <w:p w14:paraId="0460D2F0" w14:textId="7E7B183A" w:rsidR="004A58E8" w:rsidRPr="001017D6" w:rsidRDefault="00FE0283" w:rsidP="004A58E8">
      <w:pPr>
        <w:jc w:val="both"/>
        <w:rPr>
          <w:rFonts w:asciiTheme="majorHAnsi" w:hAnsiTheme="majorHAnsi" w:cstheme="majorHAnsi"/>
          <w:lang w:val="en-US"/>
        </w:rPr>
      </w:pPr>
      <w:r w:rsidRPr="001017D6">
        <w:rPr>
          <w:rFonts w:asciiTheme="majorHAnsi" w:hAnsiTheme="majorHAnsi" w:cstheme="majorHAnsi"/>
          <w:lang w:val="en-US"/>
        </w:rPr>
        <w:t xml:space="preserve">Most of the chestnut trees are found in state-owned forests but the nuts are generally produced in the orchards established in </w:t>
      </w:r>
      <w:r w:rsidR="00C0263F">
        <w:rPr>
          <w:rFonts w:asciiTheme="majorHAnsi" w:hAnsiTheme="majorHAnsi" w:cstheme="majorHAnsi"/>
          <w:lang w:val="en-US"/>
        </w:rPr>
        <w:t xml:space="preserve">privately-owned </w:t>
      </w:r>
      <w:r w:rsidRPr="001017D6">
        <w:rPr>
          <w:rFonts w:asciiTheme="majorHAnsi" w:hAnsiTheme="majorHAnsi" w:cstheme="majorHAnsi"/>
          <w:lang w:val="en-US"/>
        </w:rPr>
        <w:t>agricultural lands</w:t>
      </w:r>
      <w:r w:rsidR="00B927F6" w:rsidRPr="001017D6">
        <w:rPr>
          <w:rFonts w:asciiTheme="majorHAnsi" w:hAnsiTheme="majorHAnsi" w:cstheme="majorHAnsi"/>
          <w:lang w:val="en-US"/>
        </w:rPr>
        <w:t xml:space="preserve">. </w:t>
      </w:r>
      <w:r w:rsidR="00BE6CFA" w:rsidRPr="001017D6">
        <w:rPr>
          <w:rFonts w:asciiTheme="majorHAnsi" w:hAnsiTheme="majorHAnsi" w:cstheme="majorHAnsi"/>
          <w:lang w:val="en-US"/>
        </w:rPr>
        <w:t xml:space="preserve"> In 2019, </w:t>
      </w:r>
      <w:r w:rsidR="00B927F6" w:rsidRPr="001017D6">
        <w:rPr>
          <w:rFonts w:asciiTheme="majorHAnsi" w:hAnsiTheme="majorHAnsi" w:cstheme="majorHAnsi"/>
          <w:lang w:val="en-US"/>
        </w:rPr>
        <w:t xml:space="preserve">the total chestnut harvested was 72 655 tons.  </w:t>
      </w:r>
      <w:r w:rsidR="00BE6CFA" w:rsidRPr="001017D6">
        <w:rPr>
          <w:rFonts w:asciiTheme="majorHAnsi" w:hAnsiTheme="majorHAnsi" w:cstheme="majorHAnsi"/>
          <w:lang w:val="en-US"/>
        </w:rPr>
        <w:t>24 thousand tons</w:t>
      </w:r>
      <w:r w:rsidR="00B927F6" w:rsidRPr="001017D6">
        <w:rPr>
          <w:rFonts w:asciiTheme="majorHAnsi" w:hAnsiTheme="majorHAnsi" w:cstheme="majorHAnsi"/>
          <w:lang w:val="en-US"/>
        </w:rPr>
        <w:t xml:space="preserve"> collected</w:t>
      </w:r>
      <w:r w:rsidR="00BE6CFA" w:rsidRPr="001017D6">
        <w:rPr>
          <w:rFonts w:asciiTheme="majorHAnsi" w:hAnsiTheme="majorHAnsi" w:cstheme="majorHAnsi"/>
          <w:lang w:val="en-US"/>
        </w:rPr>
        <w:t xml:space="preserve"> from </w:t>
      </w:r>
      <w:r w:rsidR="00B927F6" w:rsidRPr="001017D6">
        <w:rPr>
          <w:rFonts w:asciiTheme="majorHAnsi" w:hAnsiTheme="majorHAnsi" w:cstheme="majorHAnsi"/>
          <w:lang w:val="en-US"/>
        </w:rPr>
        <w:t xml:space="preserve">state-owned </w:t>
      </w:r>
      <w:r w:rsidR="00BE6CFA" w:rsidRPr="001017D6">
        <w:rPr>
          <w:rFonts w:asciiTheme="majorHAnsi" w:hAnsiTheme="majorHAnsi" w:cstheme="majorHAnsi"/>
          <w:lang w:val="en-US"/>
        </w:rPr>
        <w:t xml:space="preserve">forests </w:t>
      </w:r>
      <w:r w:rsidR="009C6178">
        <w:rPr>
          <w:rFonts w:asciiTheme="majorHAnsi" w:hAnsiTheme="majorHAnsi" w:cstheme="majorHAnsi"/>
          <w:lang w:val="en-US"/>
        </w:rPr>
        <w:t>(</w:t>
      </w:r>
      <w:r w:rsidR="00BE6CFA" w:rsidRPr="001017D6">
        <w:rPr>
          <w:rFonts w:asciiTheme="majorHAnsi" w:hAnsiTheme="majorHAnsi" w:cstheme="majorHAnsi"/>
          <w:lang w:val="en-US"/>
        </w:rPr>
        <w:t>3</w:t>
      </w:r>
      <w:r w:rsidR="00915103" w:rsidRPr="001017D6">
        <w:rPr>
          <w:rFonts w:asciiTheme="majorHAnsi" w:hAnsiTheme="majorHAnsi" w:cstheme="majorHAnsi"/>
          <w:lang w:val="en-US"/>
        </w:rPr>
        <w:t>3</w:t>
      </w:r>
      <w:r w:rsidR="00BE6CFA" w:rsidRPr="001017D6">
        <w:rPr>
          <w:rFonts w:asciiTheme="majorHAnsi" w:hAnsiTheme="majorHAnsi" w:cstheme="majorHAnsi"/>
          <w:lang w:val="en-US"/>
        </w:rPr>
        <w:t xml:space="preserve"> percent</w:t>
      </w:r>
      <w:r w:rsidR="009C6178">
        <w:rPr>
          <w:rFonts w:asciiTheme="majorHAnsi" w:hAnsiTheme="majorHAnsi" w:cstheme="majorHAnsi"/>
          <w:lang w:val="en-US"/>
        </w:rPr>
        <w:t>)</w:t>
      </w:r>
      <w:r w:rsidR="00BE6CFA" w:rsidRPr="001017D6">
        <w:rPr>
          <w:rFonts w:asciiTheme="majorHAnsi" w:hAnsiTheme="majorHAnsi" w:cstheme="majorHAnsi"/>
          <w:lang w:val="en-US"/>
        </w:rPr>
        <w:t>, and the remaining 4</w:t>
      </w:r>
      <w:r w:rsidR="00915103" w:rsidRPr="001017D6">
        <w:rPr>
          <w:rFonts w:asciiTheme="majorHAnsi" w:hAnsiTheme="majorHAnsi" w:cstheme="majorHAnsi"/>
          <w:lang w:val="en-US"/>
        </w:rPr>
        <w:t>8</w:t>
      </w:r>
      <w:r w:rsidR="00BE6CFA" w:rsidRPr="001017D6">
        <w:rPr>
          <w:rFonts w:asciiTheme="majorHAnsi" w:hAnsiTheme="majorHAnsi" w:cstheme="majorHAnsi"/>
          <w:lang w:val="en-US"/>
        </w:rPr>
        <w:t xml:space="preserve"> thousand tons </w:t>
      </w:r>
      <w:r w:rsidR="009C6178">
        <w:rPr>
          <w:rFonts w:asciiTheme="majorHAnsi" w:hAnsiTheme="majorHAnsi" w:cstheme="majorHAnsi"/>
          <w:lang w:val="en-US"/>
        </w:rPr>
        <w:t>(</w:t>
      </w:r>
      <w:r w:rsidR="00BE6CFA" w:rsidRPr="001017D6">
        <w:rPr>
          <w:rFonts w:asciiTheme="majorHAnsi" w:hAnsiTheme="majorHAnsi" w:cstheme="majorHAnsi"/>
          <w:lang w:val="en-US"/>
        </w:rPr>
        <w:t>6</w:t>
      </w:r>
      <w:r w:rsidR="00915103" w:rsidRPr="001017D6">
        <w:rPr>
          <w:rFonts w:asciiTheme="majorHAnsi" w:hAnsiTheme="majorHAnsi" w:cstheme="majorHAnsi"/>
          <w:lang w:val="en-US"/>
        </w:rPr>
        <w:t>7</w:t>
      </w:r>
      <w:r w:rsidR="00677772" w:rsidRPr="001017D6">
        <w:rPr>
          <w:rFonts w:asciiTheme="majorHAnsi" w:hAnsiTheme="majorHAnsi" w:cstheme="majorHAnsi"/>
          <w:lang w:val="en-US"/>
        </w:rPr>
        <w:t xml:space="preserve"> percent</w:t>
      </w:r>
      <w:r w:rsidR="009C6178">
        <w:rPr>
          <w:rFonts w:asciiTheme="majorHAnsi" w:hAnsiTheme="majorHAnsi" w:cstheme="majorHAnsi"/>
          <w:lang w:val="en-US"/>
        </w:rPr>
        <w:t>)</w:t>
      </w:r>
      <w:r w:rsidR="00BE6CFA" w:rsidRPr="001017D6">
        <w:rPr>
          <w:rFonts w:asciiTheme="majorHAnsi" w:hAnsiTheme="majorHAnsi" w:cstheme="majorHAnsi"/>
          <w:lang w:val="en-US"/>
        </w:rPr>
        <w:t xml:space="preserve">, was </w:t>
      </w:r>
      <w:r w:rsidR="00B927F6" w:rsidRPr="001017D6">
        <w:rPr>
          <w:rFonts w:asciiTheme="majorHAnsi" w:hAnsiTheme="majorHAnsi" w:cstheme="majorHAnsi"/>
          <w:lang w:val="en-US"/>
        </w:rPr>
        <w:t xml:space="preserve">collected </w:t>
      </w:r>
      <w:r w:rsidR="00BE6CFA" w:rsidRPr="001017D6">
        <w:rPr>
          <w:rFonts w:asciiTheme="majorHAnsi" w:hAnsiTheme="majorHAnsi" w:cstheme="majorHAnsi"/>
          <w:lang w:val="en-US"/>
        </w:rPr>
        <w:t>from private chestnut gardens in agricultural areas.</w:t>
      </w:r>
    </w:p>
    <w:p w14:paraId="678FAE7B" w14:textId="26502CF9" w:rsidR="00395AA2" w:rsidRPr="00C0263F" w:rsidRDefault="00395AA2" w:rsidP="00395AA2">
      <w:pPr>
        <w:pStyle w:val="ResimYazs"/>
        <w:keepNext/>
        <w:jc w:val="both"/>
        <w:rPr>
          <w:rFonts w:asciiTheme="majorHAnsi" w:hAnsiTheme="majorHAnsi" w:cstheme="majorHAnsi"/>
          <w:lang w:val="en-US"/>
        </w:rPr>
      </w:pPr>
      <w:bookmarkStart w:id="19" w:name="_Toc66049047"/>
      <w:r w:rsidRPr="00C0263F">
        <w:rPr>
          <w:rFonts w:asciiTheme="majorHAnsi" w:hAnsiTheme="majorHAnsi" w:cstheme="majorHAnsi"/>
          <w:lang w:val="en-US"/>
        </w:rPr>
        <w:lastRenderedPageBreak/>
        <w:t xml:space="preserve">Figure </w:t>
      </w:r>
      <w:r w:rsidR="00580FF9" w:rsidRPr="00C0263F">
        <w:rPr>
          <w:rFonts w:asciiTheme="majorHAnsi" w:hAnsiTheme="majorHAnsi" w:cstheme="majorHAnsi"/>
          <w:lang w:val="en-US"/>
        </w:rPr>
        <w:fldChar w:fldCharType="begin"/>
      </w:r>
      <w:r w:rsidR="00580FF9" w:rsidRPr="00C0263F">
        <w:rPr>
          <w:rFonts w:asciiTheme="majorHAnsi" w:hAnsiTheme="majorHAnsi" w:cstheme="majorHAnsi"/>
          <w:lang w:val="en-US"/>
        </w:rPr>
        <w:instrText xml:space="preserve"> SEQ Figure \* ARABIC </w:instrText>
      </w:r>
      <w:r w:rsidR="00580FF9" w:rsidRPr="00C0263F">
        <w:rPr>
          <w:rFonts w:asciiTheme="majorHAnsi" w:hAnsiTheme="majorHAnsi" w:cstheme="majorHAnsi"/>
          <w:lang w:val="en-US"/>
        </w:rPr>
        <w:fldChar w:fldCharType="separate"/>
      </w:r>
      <w:r w:rsidR="00C0263F">
        <w:rPr>
          <w:rFonts w:asciiTheme="majorHAnsi" w:hAnsiTheme="majorHAnsi" w:cstheme="majorHAnsi"/>
          <w:noProof/>
          <w:lang w:val="en-US"/>
        </w:rPr>
        <w:t>3</w:t>
      </w:r>
      <w:r w:rsidR="00580FF9" w:rsidRPr="00C0263F">
        <w:rPr>
          <w:rFonts w:asciiTheme="majorHAnsi" w:hAnsiTheme="majorHAnsi" w:cstheme="majorHAnsi"/>
          <w:lang w:val="en-US"/>
        </w:rPr>
        <w:fldChar w:fldCharType="end"/>
      </w:r>
      <w:r w:rsidRPr="00C0263F">
        <w:rPr>
          <w:rFonts w:asciiTheme="majorHAnsi" w:hAnsiTheme="majorHAnsi" w:cstheme="majorHAnsi"/>
          <w:lang w:val="en-US"/>
        </w:rPr>
        <w:t>.</w:t>
      </w:r>
      <w:r w:rsidR="00E625F2" w:rsidRPr="00C0263F">
        <w:rPr>
          <w:rFonts w:asciiTheme="majorHAnsi" w:hAnsiTheme="majorHAnsi" w:cstheme="majorHAnsi"/>
          <w:lang w:val="en-US"/>
        </w:rPr>
        <w:t xml:space="preserve"> </w:t>
      </w:r>
      <w:r w:rsidRPr="00C0263F">
        <w:rPr>
          <w:rFonts w:asciiTheme="majorHAnsi" w:hAnsiTheme="majorHAnsi" w:cstheme="majorHAnsi"/>
          <w:lang w:val="en-US"/>
        </w:rPr>
        <w:t>Ratio of chestnut fruit harvested in 2019</w:t>
      </w:r>
      <w:bookmarkEnd w:id="19"/>
    </w:p>
    <w:p w14:paraId="1E69B47C" w14:textId="02405A4D" w:rsidR="00395AA2" w:rsidRPr="001017D6" w:rsidRDefault="00395AA2" w:rsidP="004A58E8">
      <w:pPr>
        <w:jc w:val="both"/>
        <w:rPr>
          <w:rFonts w:asciiTheme="majorHAnsi" w:hAnsiTheme="majorHAnsi" w:cstheme="majorHAnsi"/>
          <w:lang w:val="en-US"/>
        </w:rPr>
      </w:pPr>
      <w:r w:rsidRPr="001017D6">
        <w:rPr>
          <w:rFonts w:asciiTheme="majorHAnsi" w:hAnsiTheme="majorHAnsi" w:cstheme="majorHAnsi"/>
          <w:noProof/>
          <w:lang w:eastAsia="tr-TR"/>
        </w:rPr>
        <w:drawing>
          <wp:inline distT="0" distB="0" distL="0" distR="0" wp14:anchorId="117D6B21" wp14:editId="5C4E4D75">
            <wp:extent cx="5585460" cy="1988820"/>
            <wp:effectExtent l="0" t="0" r="15240" b="11430"/>
            <wp:docPr id="5" name="Grafik 5">
              <a:extLst xmlns:a="http://schemas.openxmlformats.org/drawingml/2006/main">
                <a:ext uri="{FF2B5EF4-FFF2-40B4-BE49-F238E27FC236}">
                  <a16:creationId xmlns:a16="http://schemas.microsoft.com/office/drawing/2014/main" id="{3D7823C7-4F3A-46A2-A9CA-7D5787F9A3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AFF7FFE" w14:textId="12551667" w:rsidR="00F2066E" w:rsidRPr="001017D6" w:rsidRDefault="00F2066E" w:rsidP="00F2066E">
      <w:pPr>
        <w:rPr>
          <w:rFonts w:asciiTheme="majorHAnsi" w:hAnsiTheme="majorHAnsi" w:cstheme="majorHAnsi"/>
          <w:lang w:val="en-US"/>
        </w:rPr>
      </w:pPr>
      <w:r w:rsidRPr="001017D6">
        <w:rPr>
          <w:rFonts w:asciiTheme="majorHAnsi" w:hAnsiTheme="majorHAnsi" w:cstheme="majorHAnsi"/>
          <w:lang w:val="en-US"/>
        </w:rPr>
        <w:t xml:space="preserve">While natural chestnut forests are predominantly located in provinces in the Black Sea Region such as Trabzon, </w:t>
      </w:r>
      <w:proofErr w:type="spellStart"/>
      <w:r w:rsidRPr="001017D6">
        <w:rPr>
          <w:rFonts w:asciiTheme="majorHAnsi" w:hAnsiTheme="majorHAnsi" w:cstheme="majorHAnsi"/>
          <w:lang w:val="en-US"/>
        </w:rPr>
        <w:t>Giresun</w:t>
      </w:r>
      <w:proofErr w:type="spellEnd"/>
      <w:r w:rsidRPr="001017D6">
        <w:rPr>
          <w:rFonts w:asciiTheme="majorHAnsi" w:hAnsiTheme="majorHAnsi" w:cstheme="majorHAnsi"/>
          <w:lang w:val="en-US"/>
        </w:rPr>
        <w:t>, Ordu, Sinop</w:t>
      </w:r>
      <w:r w:rsidR="00E625F2" w:rsidRPr="001017D6">
        <w:rPr>
          <w:rFonts w:asciiTheme="majorHAnsi" w:hAnsiTheme="majorHAnsi" w:cstheme="majorHAnsi"/>
          <w:lang w:val="en-US"/>
        </w:rPr>
        <w:t xml:space="preserve"> and</w:t>
      </w:r>
      <w:r w:rsidRPr="001017D6">
        <w:rPr>
          <w:rFonts w:asciiTheme="majorHAnsi" w:hAnsiTheme="majorHAnsi" w:cstheme="majorHAnsi"/>
          <w:lang w:val="en-US"/>
        </w:rPr>
        <w:t xml:space="preserve"> Kastamonu, chestnut fruit is harvested mostly in </w:t>
      </w:r>
      <w:r w:rsidR="009C6178">
        <w:rPr>
          <w:rFonts w:asciiTheme="majorHAnsi" w:hAnsiTheme="majorHAnsi" w:cstheme="majorHAnsi"/>
          <w:lang w:val="en-US"/>
        </w:rPr>
        <w:t xml:space="preserve">the </w:t>
      </w:r>
      <w:r w:rsidRPr="001017D6">
        <w:rPr>
          <w:rFonts w:asciiTheme="majorHAnsi" w:hAnsiTheme="majorHAnsi" w:cstheme="majorHAnsi"/>
          <w:lang w:val="en-US"/>
        </w:rPr>
        <w:t>Aegean Region provinces such as Aydın and İzmir.</w:t>
      </w:r>
      <w:r w:rsidR="00BA1A13" w:rsidRPr="001017D6">
        <w:rPr>
          <w:rFonts w:asciiTheme="majorHAnsi" w:hAnsiTheme="majorHAnsi" w:cstheme="majorHAnsi"/>
          <w:lang w:val="en-US"/>
        </w:rPr>
        <w:t xml:space="preserve"> </w:t>
      </w:r>
      <w:r w:rsidR="009C6178">
        <w:rPr>
          <w:rFonts w:asciiTheme="majorHAnsi" w:hAnsiTheme="majorHAnsi" w:cstheme="majorHAnsi"/>
          <w:lang w:val="en-US"/>
        </w:rPr>
        <w:t>T</w:t>
      </w:r>
      <w:r w:rsidR="008A257F" w:rsidRPr="001017D6">
        <w:rPr>
          <w:rFonts w:asciiTheme="majorHAnsi" w:hAnsiTheme="majorHAnsi" w:cstheme="majorHAnsi"/>
          <w:lang w:val="en-US"/>
        </w:rPr>
        <w:t>he partially intact chestnut forests in the Black Sea Region</w:t>
      </w:r>
      <w:r w:rsidR="00C0263F">
        <w:rPr>
          <w:rFonts w:asciiTheme="majorHAnsi" w:hAnsiTheme="majorHAnsi" w:cstheme="majorHAnsi"/>
          <w:lang w:val="en-US"/>
        </w:rPr>
        <w:t xml:space="preserve"> </w:t>
      </w:r>
      <w:r w:rsidR="009C6178">
        <w:rPr>
          <w:rFonts w:asciiTheme="majorHAnsi" w:hAnsiTheme="majorHAnsi" w:cstheme="majorHAnsi"/>
          <w:lang w:val="en-US"/>
        </w:rPr>
        <w:t>have</w:t>
      </w:r>
      <w:r w:rsidR="008A257F" w:rsidRPr="001017D6">
        <w:rPr>
          <w:rFonts w:asciiTheme="majorHAnsi" w:hAnsiTheme="majorHAnsi" w:cstheme="majorHAnsi"/>
          <w:lang w:val="en-US"/>
        </w:rPr>
        <w:t xml:space="preserve"> a very important potential</w:t>
      </w:r>
      <w:r w:rsidR="00E804B1">
        <w:rPr>
          <w:rFonts w:asciiTheme="majorHAnsi" w:hAnsiTheme="majorHAnsi" w:cstheme="majorHAnsi"/>
          <w:lang w:val="en-US"/>
        </w:rPr>
        <w:t xml:space="preserve"> for future.</w:t>
      </w:r>
    </w:p>
    <w:p w14:paraId="4CE5CB24" w14:textId="6F57B203" w:rsidR="003451E1" w:rsidRPr="00C0263F" w:rsidRDefault="003451E1" w:rsidP="003451E1">
      <w:pPr>
        <w:pStyle w:val="ResimYazs"/>
        <w:keepNext/>
        <w:jc w:val="both"/>
        <w:rPr>
          <w:rFonts w:asciiTheme="majorHAnsi" w:hAnsiTheme="majorHAnsi" w:cstheme="majorHAnsi"/>
          <w:lang w:val="en-US"/>
        </w:rPr>
      </w:pPr>
      <w:bookmarkStart w:id="20" w:name="_Toc66049048"/>
      <w:r w:rsidRPr="00C0263F">
        <w:rPr>
          <w:rFonts w:asciiTheme="majorHAnsi" w:hAnsiTheme="majorHAnsi" w:cstheme="majorHAnsi"/>
          <w:lang w:val="en-US"/>
        </w:rPr>
        <w:t xml:space="preserve">Figure </w:t>
      </w:r>
      <w:r w:rsidR="00580FF9" w:rsidRPr="00C0263F">
        <w:rPr>
          <w:rFonts w:asciiTheme="majorHAnsi" w:hAnsiTheme="majorHAnsi" w:cstheme="majorHAnsi"/>
          <w:lang w:val="en-US"/>
        </w:rPr>
        <w:fldChar w:fldCharType="begin"/>
      </w:r>
      <w:r w:rsidR="00580FF9" w:rsidRPr="00C0263F">
        <w:rPr>
          <w:rFonts w:asciiTheme="majorHAnsi" w:hAnsiTheme="majorHAnsi" w:cstheme="majorHAnsi"/>
          <w:lang w:val="en-US"/>
        </w:rPr>
        <w:instrText xml:space="preserve"> SEQ Figure \* ARABIC </w:instrText>
      </w:r>
      <w:r w:rsidR="00580FF9" w:rsidRPr="00C0263F">
        <w:rPr>
          <w:rFonts w:asciiTheme="majorHAnsi" w:hAnsiTheme="majorHAnsi" w:cstheme="majorHAnsi"/>
          <w:lang w:val="en-US"/>
        </w:rPr>
        <w:fldChar w:fldCharType="separate"/>
      </w:r>
      <w:r w:rsidR="00C0263F">
        <w:rPr>
          <w:rFonts w:asciiTheme="majorHAnsi" w:hAnsiTheme="majorHAnsi" w:cstheme="majorHAnsi"/>
          <w:noProof/>
          <w:lang w:val="en-US"/>
        </w:rPr>
        <w:t>4</w:t>
      </w:r>
      <w:r w:rsidR="00580FF9" w:rsidRPr="00C0263F">
        <w:rPr>
          <w:rFonts w:asciiTheme="majorHAnsi" w:hAnsiTheme="majorHAnsi" w:cstheme="majorHAnsi"/>
          <w:lang w:val="en-US"/>
        </w:rPr>
        <w:fldChar w:fldCharType="end"/>
      </w:r>
      <w:r w:rsidRPr="00C0263F">
        <w:rPr>
          <w:rFonts w:asciiTheme="majorHAnsi" w:hAnsiTheme="majorHAnsi" w:cstheme="majorHAnsi"/>
          <w:lang w:val="en-US"/>
        </w:rPr>
        <w:t>. The ratio of collection in the provinces to country total in 2019</w:t>
      </w:r>
      <w:bookmarkEnd w:id="20"/>
    </w:p>
    <w:p w14:paraId="221282F6" w14:textId="3CB2C995" w:rsidR="003451E1" w:rsidRPr="001017D6" w:rsidRDefault="003451E1" w:rsidP="004A58E8">
      <w:pPr>
        <w:jc w:val="both"/>
        <w:rPr>
          <w:rFonts w:asciiTheme="majorHAnsi" w:hAnsiTheme="majorHAnsi" w:cstheme="majorHAnsi"/>
          <w:lang w:val="en-US"/>
        </w:rPr>
      </w:pPr>
      <w:r w:rsidRPr="001017D6">
        <w:rPr>
          <w:rFonts w:asciiTheme="majorHAnsi" w:hAnsiTheme="majorHAnsi" w:cstheme="majorHAnsi"/>
          <w:noProof/>
          <w:lang w:eastAsia="tr-TR"/>
        </w:rPr>
        <w:drawing>
          <wp:inline distT="0" distB="0" distL="0" distR="0" wp14:anchorId="31EC2D0D" wp14:editId="613CAC27">
            <wp:extent cx="5623560" cy="2103120"/>
            <wp:effectExtent l="0" t="0" r="15240" b="11430"/>
            <wp:docPr id="7" name="Grafik 7">
              <a:extLst xmlns:a="http://schemas.openxmlformats.org/drawingml/2006/main">
                <a:ext uri="{FF2B5EF4-FFF2-40B4-BE49-F238E27FC236}">
                  <a16:creationId xmlns:a16="http://schemas.microsoft.com/office/drawing/2014/main" id="{C0BABDF6-9278-451D-B11B-157FD6F36E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B2BDCA0" w14:textId="14DE01DA" w:rsidR="007A06F3" w:rsidRPr="001017D6" w:rsidRDefault="00681D34" w:rsidP="004A39E3">
      <w:pPr>
        <w:pStyle w:val="Balk1"/>
        <w:numPr>
          <w:ilvl w:val="0"/>
          <w:numId w:val="36"/>
        </w:numPr>
        <w:rPr>
          <w:rFonts w:cstheme="majorHAnsi"/>
          <w:sz w:val="22"/>
          <w:szCs w:val="22"/>
          <w:lang w:val="en-US"/>
        </w:rPr>
      </w:pPr>
      <w:bookmarkStart w:id="21" w:name="_Toc66049021"/>
      <w:bookmarkStart w:id="22" w:name="_Hlk46654314"/>
      <w:r w:rsidRPr="001017D6">
        <w:rPr>
          <w:rFonts w:cstheme="majorHAnsi"/>
          <w:sz w:val="22"/>
          <w:szCs w:val="22"/>
          <w:lang w:val="en-US"/>
        </w:rPr>
        <w:t>Economical Value</w:t>
      </w:r>
      <w:r w:rsidR="007917A5" w:rsidRPr="001017D6">
        <w:rPr>
          <w:rFonts w:cstheme="majorHAnsi"/>
          <w:sz w:val="22"/>
          <w:szCs w:val="22"/>
          <w:lang w:val="en-US"/>
        </w:rPr>
        <w:t>, Usages</w:t>
      </w:r>
      <w:r w:rsidRPr="001017D6">
        <w:rPr>
          <w:rFonts w:cstheme="majorHAnsi"/>
          <w:sz w:val="22"/>
          <w:szCs w:val="22"/>
          <w:lang w:val="en-US"/>
        </w:rPr>
        <w:t xml:space="preserve"> and Trade</w:t>
      </w:r>
      <w:bookmarkEnd w:id="21"/>
    </w:p>
    <w:p w14:paraId="281A584E" w14:textId="77777777" w:rsidR="004E7C40" w:rsidRPr="001017D6" w:rsidRDefault="004E7C40" w:rsidP="009D0CEA">
      <w:pPr>
        <w:rPr>
          <w:rFonts w:asciiTheme="majorHAnsi" w:hAnsiTheme="majorHAnsi" w:cstheme="majorHAnsi"/>
          <w:lang w:val="en-US"/>
        </w:rPr>
      </w:pPr>
    </w:p>
    <w:p w14:paraId="6CE6D3CA" w14:textId="69A0E0E0" w:rsidR="007A06F3" w:rsidRPr="001017D6" w:rsidRDefault="007A06F3" w:rsidP="00D21618">
      <w:pPr>
        <w:pStyle w:val="Balk2"/>
        <w:jc w:val="both"/>
        <w:rPr>
          <w:rFonts w:cstheme="majorHAnsi"/>
          <w:sz w:val="22"/>
          <w:szCs w:val="22"/>
          <w:lang w:val="en-US"/>
        </w:rPr>
      </w:pPr>
      <w:bookmarkStart w:id="23" w:name="_Toc66049022"/>
      <w:bookmarkStart w:id="24" w:name="_Hlk46654373"/>
      <w:bookmarkEnd w:id="22"/>
      <w:r w:rsidRPr="001017D6">
        <w:rPr>
          <w:rFonts w:cstheme="majorHAnsi"/>
          <w:sz w:val="22"/>
          <w:szCs w:val="22"/>
          <w:lang w:val="en-US"/>
        </w:rPr>
        <w:t xml:space="preserve">2.1 </w:t>
      </w:r>
      <w:r w:rsidR="001B5150" w:rsidRPr="001017D6">
        <w:rPr>
          <w:rFonts w:cstheme="majorHAnsi"/>
          <w:sz w:val="22"/>
          <w:szCs w:val="22"/>
          <w:lang w:val="en-US"/>
        </w:rPr>
        <w:t>Economical Value</w:t>
      </w:r>
      <w:bookmarkEnd w:id="23"/>
    </w:p>
    <w:bookmarkEnd w:id="24"/>
    <w:p w14:paraId="40AD661B" w14:textId="654923E4" w:rsidR="009D0CEA" w:rsidRPr="001017D6" w:rsidRDefault="009D0CEA" w:rsidP="009D0CEA">
      <w:pPr>
        <w:jc w:val="both"/>
        <w:rPr>
          <w:rFonts w:asciiTheme="majorHAnsi" w:hAnsiTheme="majorHAnsi" w:cstheme="majorHAnsi"/>
          <w:lang w:val="en-US"/>
        </w:rPr>
      </w:pPr>
      <w:r w:rsidRPr="001017D6">
        <w:rPr>
          <w:rFonts w:asciiTheme="majorHAnsi" w:hAnsiTheme="majorHAnsi" w:cstheme="majorHAnsi"/>
          <w:lang w:val="en-US"/>
        </w:rPr>
        <w:t xml:space="preserve">Regarding the total economic value of chestnut trees and products, a comprehensive study is needed to measure the total annual contribution. For this, it is necessary to know at least the value of wood-based products obtained from chestnuts, animal nutrition made from chestnut leaves, chestnut honey and tea produced by using chestnut flowers, and ultimately the economic value ​​of </w:t>
      </w:r>
      <w:r w:rsidR="00620B86">
        <w:rPr>
          <w:rFonts w:asciiTheme="majorHAnsi" w:hAnsiTheme="majorHAnsi" w:cstheme="majorHAnsi"/>
          <w:lang w:val="en-US"/>
        </w:rPr>
        <w:t xml:space="preserve">the </w:t>
      </w:r>
      <w:r w:rsidRPr="001017D6">
        <w:rPr>
          <w:rFonts w:asciiTheme="majorHAnsi" w:hAnsiTheme="majorHAnsi" w:cstheme="majorHAnsi"/>
          <w:lang w:val="en-US"/>
        </w:rPr>
        <w:t xml:space="preserve">chestnut fruit. </w:t>
      </w:r>
    </w:p>
    <w:p w14:paraId="5732E5DC" w14:textId="5961C6DC" w:rsidR="009D0CEA" w:rsidRPr="001017D6" w:rsidRDefault="009D0CEA" w:rsidP="009D0CEA">
      <w:pPr>
        <w:jc w:val="both"/>
        <w:rPr>
          <w:rFonts w:asciiTheme="majorHAnsi" w:hAnsiTheme="majorHAnsi" w:cstheme="majorHAnsi"/>
          <w:lang w:val="en-US"/>
        </w:rPr>
      </w:pPr>
      <w:r w:rsidRPr="001017D6">
        <w:rPr>
          <w:rFonts w:asciiTheme="majorHAnsi" w:hAnsiTheme="majorHAnsi" w:cstheme="majorHAnsi"/>
          <w:lang w:val="en-US"/>
        </w:rPr>
        <w:t>There is a total of 262 045 hectares of chestnut forests in Turkey as noted in the relevant section. Only 74 897 hectares of these forests</w:t>
      </w:r>
      <w:r w:rsidR="00620B86">
        <w:rPr>
          <w:rFonts w:asciiTheme="majorHAnsi" w:hAnsiTheme="majorHAnsi" w:cstheme="majorHAnsi"/>
          <w:lang w:val="en-US"/>
        </w:rPr>
        <w:t xml:space="preserve"> (</w:t>
      </w:r>
      <w:r w:rsidRPr="001017D6">
        <w:rPr>
          <w:rFonts w:asciiTheme="majorHAnsi" w:hAnsiTheme="majorHAnsi" w:cstheme="majorHAnsi"/>
          <w:lang w:val="en-US"/>
        </w:rPr>
        <w:t>about 29 percent</w:t>
      </w:r>
      <w:r w:rsidR="00620B86">
        <w:rPr>
          <w:rFonts w:asciiTheme="majorHAnsi" w:hAnsiTheme="majorHAnsi" w:cstheme="majorHAnsi"/>
          <w:lang w:val="en-US"/>
        </w:rPr>
        <w:t>)</w:t>
      </w:r>
      <w:r w:rsidRPr="001017D6">
        <w:rPr>
          <w:rFonts w:asciiTheme="majorHAnsi" w:hAnsiTheme="majorHAnsi" w:cstheme="majorHAnsi"/>
          <w:lang w:val="en-US"/>
        </w:rPr>
        <w:t xml:space="preserve">, are reserved for chestnut fruit harvesting. In the remaining forests, normal </w:t>
      </w:r>
      <w:proofErr w:type="spellStart"/>
      <w:r w:rsidRPr="001017D6">
        <w:rPr>
          <w:rFonts w:asciiTheme="majorHAnsi" w:hAnsiTheme="majorHAnsi" w:cstheme="majorHAnsi"/>
          <w:lang w:val="en-US"/>
        </w:rPr>
        <w:t>silvicultural</w:t>
      </w:r>
      <w:proofErr w:type="spellEnd"/>
      <w:r w:rsidRPr="001017D6">
        <w:rPr>
          <w:rFonts w:asciiTheme="majorHAnsi" w:hAnsiTheme="majorHAnsi" w:cstheme="majorHAnsi"/>
          <w:lang w:val="en-US"/>
        </w:rPr>
        <w:t xml:space="preserve"> activities are carried out and wood-based forest products are produced. </w:t>
      </w:r>
    </w:p>
    <w:p w14:paraId="3416680F" w14:textId="56A910C5" w:rsidR="007942BF" w:rsidRPr="001017D6" w:rsidRDefault="007942BF" w:rsidP="00D21618">
      <w:pPr>
        <w:jc w:val="both"/>
        <w:rPr>
          <w:rFonts w:asciiTheme="majorHAnsi" w:hAnsiTheme="majorHAnsi" w:cstheme="majorHAnsi"/>
          <w:lang w:val="en-US"/>
        </w:rPr>
      </w:pPr>
    </w:p>
    <w:p w14:paraId="7AD7BD8A" w14:textId="4DEA945B" w:rsidR="00395AA2" w:rsidRPr="00C0263F" w:rsidRDefault="00395AA2" w:rsidP="00395AA2">
      <w:pPr>
        <w:pStyle w:val="ResimYazs"/>
        <w:keepNext/>
        <w:jc w:val="both"/>
        <w:rPr>
          <w:rFonts w:asciiTheme="majorHAnsi" w:hAnsiTheme="majorHAnsi" w:cstheme="majorHAnsi"/>
          <w:lang w:val="en-US"/>
        </w:rPr>
      </w:pPr>
      <w:bookmarkStart w:id="25" w:name="_Toc66049049"/>
      <w:r w:rsidRPr="00C0263F">
        <w:rPr>
          <w:rFonts w:asciiTheme="majorHAnsi" w:hAnsiTheme="majorHAnsi" w:cstheme="majorHAnsi"/>
          <w:lang w:val="en-US"/>
        </w:rPr>
        <w:lastRenderedPageBreak/>
        <w:t xml:space="preserve">Figure </w:t>
      </w:r>
      <w:r w:rsidR="00580FF9" w:rsidRPr="00C0263F">
        <w:rPr>
          <w:rFonts w:asciiTheme="majorHAnsi" w:hAnsiTheme="majorHAnsi" w:cstheme="majorHAnsi"/>
          <w:lang w:val="en-US"/>
        </w:rPr>
        <w:fldChar w:fldCharType="begin"/>
      </w:r>
      <w:r w:rsidR="00580FF9" w:rsidRPr="00C0263F">
        <w:rPr>
          <w:rFonts w:asciiTheme="majorHAnsi" w:hAnsiTheme="majorHAnsi" w:cstheme="majorHAnsi"/>
          <w:lang w:val="en-US"/>
        </w:rPr>
        <w:instrText xml:space="preserve"> SEQ Figure \* ARABIC </w:instrText>
      </w:r>
      <w:r w:rsidR="00580FF9" w:rsidRPr="00C0263F">
        <w:rPr>
          <w:rFonts w:asciiTheme="majorHAnsi" w:hAnsiTheme="majorHAnsi" w:cstheme="majorHAnsi"/>
          <w:lang w:val="en-US"/>
        </w:rPr>
        <w:fldChar w:fldCharType="separate"/>
      </w:r>
      <w:r w:rsidR="00F84D85">
        <w:rPr>
          <w:rFonts w:asciiTheme="majorHAnsi" w:hAnsiTheme="majorHAnsi" w:cstheme="majorHAnsi"/>
          <w:noProof/>
          <w:lang w:val="en-US"/>
        </w:rPr>
        <w:t>5</w:t>
      </w:r>
      <w:r w:rsidR="00580FF9" w:rsidRPr="00C0263F">
        <w:rPr>
          <w:rFonts w:asciiTheme="majorHAnsi" w:hAnsiTheme="majorHAnsi" w:cstheme="majorHAnsi"/>
          <w:lang w:val="en-US"/>
        </w:rPr>
        <w:fldChar w:fldCharType="end"/>
      </w:r>
      <w:r w:rsidRPr="00C0263F">
        <w:rPr>
          <w:rFonts w:asciiTheme="majorHAnsi" w:hAnsiTheme="majorHAnsi" w:cstheme="majorHAnsi"/>
          <w:lang w:val="en-US"/>
        </w:rPr>
        <w:t>. Last five years chestnut harvest in Turkey (tons / year)</w:t>
      </w:r>
      <w:bookmarkEnd w:id="25"/>
    </w:p>
    <w:p w14:paraId="11949244" w14:textId="4EF07CDF" w:rsidR="007942BF" w:rsidRPr="001017D6" w:rsidRDefault="00395AA2" w:rsidP="00D21618">
      <w:pPr>
        <w:jc w:val="both"/>
        <w:rPr>
          <w:rFonts w:asciiTheme="majorHAnsi" w:hAnsiTheme="majorHAnsi" w:cstheme="majorHAnsi"/>
          <w:lang w:val="en-US"/>
        </w:rPr>
      </w:pPr>
      <w:r w:rsidRPr="001017D6">
        <w:rPr>
          <w:rFonts w:asciiTheme="majorHAnsi" w:hAnsiTheme="majorHAnsi" w:cstheme="majorHAnsi"/>
          <w:noProof/>
          <w:lang w:eastAsia="tr-TR"/>
        </w:rPr>
        <w:drawing>
          <wp:inline distT="0" distB="0" distL="0" distR="0" wp14:anchorId="7AF360F5" wp14:editId="7956E4BB">
            <wp:extent cx="5547360" cy="2049780"/>
            <wp:effectExtent l="0" t="0" r="15240" b="7620"/>
            <wp:docPr id="6" name="Grafik 6">
              <a:extLst xmlns:a="http://schemas.openxmlformats.org/drawingml/2006/main">
                <a:ext uri="{FF2B5EF4-FFF2-40B4-BE49-F238E27FC236}">
                  <a16:creationId xmlns:a16="http://schemas.microsoft.com/office/drawing/2014/main" id="{72785DAF-B1FD-4C39-822F-141B3B5EEB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220526F" w14:textId="4A0747A2" w:rsidR="00395AA2" w:rsidRPr="00C0263F" w:rsidRDefault="00395AA2" w:rsidP="00395AA2">
      <w:pPr>
        <w:pStyle w:val="ResimYazs"/>
        <w:keepNext/>
        <w:rPr>
          <w:rFonts w:asciiTheme="majorHAnsi" w:hAnsiTheme="majorHAnsi" w:cstheme="majorHAnsi"/>
          <w:lang w:val="en-US"/>
        </w:rPr>
      </w:pPr>
      <w:bookmarkStart w:id="26" w:name="_Toc66049035"/>
      <w:r w:rsidRPr="00C0263F">
        <w:rPr>
          <w:rFonts w:asciiTheme="majorHAnsi" w:hAnsiTheme="majorHAnsi" w:cstheme="majorHAnsi"/>
          <w:lang w:val="en-US"/>
        </w:rPr>
        <w:t xml:space="preserve">Table </w:t>
      </w:r>
      <w:r w:rsidRPr="00C0263F">
        <w:rPr>
          <w:rFonts w:asciiTheme="majorHAnsi" w:hAnsiTheme="majorHAnsi" w:cstheme="majorHAnsi"/>
          <w:lang w:val="en-US"/>
        </w:rPr>
        <w:fldChar w:fldCharType="begin"/>
      </w:r>
      <w:r w:rsidRPr="00C0263F">
        <w:rPr>
          <w:rFonts w:asciiTheme="majorHAnsi" w:hAnsiTheme="majorHAnsi" w:cstheme="majorHAnsi"/>
          <w:lang w:val="en-US"/>
        </w:rPr>
        <w:instrText xml:space="preserve"> SEQ Table \* ARABIC </w:instrText>
      </w:r>
      <w:r w:rsidRPr="00C0263F">
        <w:rPr>
          <w:rFonts w:asciiTheme="majorHAnsi" w:hAnsiTheme="majorHAnsi" w:cstheme="majorHAnsi"/>
          <w:lang w:val="en-US"/>
        </w:rPr>
        <w:fldChar w:fldCharType="separate"/>
      </w:r>
      <w:r w:rsidR="00F84D85">
        <w:rPr>
          <w:rFonts w:asciiTheme="majorHAnsi" w:hAnsiTheme="majorHAnsi" w:cstheme="majorHAnsi"/>
          <w:noProof/>
          <w:lang w:val="en-US"/>
        </w:rPr>
        <w:t>3</w:t>
      </w:r>
      <w:r w:rsidRPr="00C0263F">
        <w:rPr>
          <w:rFonts w:asciiTheme="majorHAnsi" w:hAnsiTheme="majorHAnsi" w:cstheme="majorHAnsi"/>
          <w:lang w:val="en-US"/>
        </w:rPr>
        <w:fldChar w:fldCharType="end"/>
      </w:r>
      <w:r w:rsidRPr="00C0263F">
        <w:rPr>
          <w:rFonts w:asciiTheme="majorHAnsi" w:hAnsiTheme="majorHAnsi" w:cstheme="majorHAnsi"/>
          <w:lang w:val="en-US"/>
        </w:rPr>
        <w:t xml:space="preserve">. Chestnut collection in Turkey </w:t>
      </w:r>
      <w:r w:rsidR="00620B86" w:rsidRPr="00C0263F">
        <w:rPr>
          <w:rFonts w:asciiTheme="majorHAnsi" w:hAnsiTheme="majorHAnsi" w:cstheme="majorHAnsi"/>
          <w:lang w:val="en-US"/>
        </w:rPr>
        <w:t xml:space="preserve">in the </w:t>
      </w:r>
      <w:r w:rsidRPr="00C0263F">
        <w:rPr>
          <w:rFonts w:asciiTheme="majorHAnsi" w:hAnsiTheme="majorHAnsi" w:cstheme="majorHAnsi"/>
          <w:lang w:val="en-US"/>
        </w:rPr>
        <w:t>last five years (2015-2019)</w:t>
      </w:r>
      <w:bookmarkEnd w:id="26"/>
    </w:p>
    <w:tbl>
      <w:tblPr>
        <w:tblW w:w="8213" w:type="dxa"/>
        <w:tblInd w:w="-5" w:type="dxa"/>
        <w:tblCellMar>
          <w:left w:w="70" w:type="dxa"/>
          <w:right w:w="70" w:type="dxa"/>
        </w:tblCellMar>
        <w:tblLook w:val="04A0" w:firstRow="1" w:lastRow="0" w:firstColumn="1" w:lastColumn="0" w:noHBand="0" w:noVBand="1"/>
      </w:tblPr>
      <w:tblGrid>
        <w:gridCol w:w="2291"/>
        <w:gridCol w:w="1079"/>
        <w:gridCol w:w="1079"/>
        <w:gridCol w:w="1079"/>
        <w:gridCol w:w="1079"/>
        <w:gridCol w:w="1606"/>
      </w:tblGrid>
      <w:tr w:rsidR="00395AA2" w:rsidRPr="001017D6" w14:paraId="3933CB0C" w14:textId="77777777" w:rsidTr="006F6A48">
        <w:trPr>
          <w:trHeight w:val="245"/>
        </w:trPr>
        <w:tc>
          <w:tcPr>
            <w:tcW w:w="2291" w:type="dxa"/>
            <w:vMerge w:val="restart"/>
            <w:tcBorders>
              <w:top w:val="single" w:sz="4" w:space="0" w:color="auto"/>
              <w:left w:val="single" w:sz="4" w:space="0" w:color="auto"/>
              <w:right w:val="single" w:sz="4" w:space="0" w:color="auto"/>
            </w:tcBorders>
            <w:shd w:val="clear" w:color="auto" w:fill="auto"/>
            <w:noWrap/>
            <w:vAlign w:val="bottom"/>
            <w:hideMark/>
          </w:tcPr>
          <w:p w14:paraId="2B85C358" w14:textId="1AE60971" w:rsidR="00395AA2" w:rsidRPr="001017D6" w:rsidRDefault="00395AA2"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Provinces</w:t>
            </w:r>
          </w:p>
        </w:tc>
        <w:tc>
          <w:tcPr>
            <w:tcW w:w="5922" w:type="dxa"/>
            <w:gridSpan w:val="5"/>
            <w:tcBorders>
              <w:top w:val="single" w:sz="4" w:space="0" w:color="auto"/>
              <w:left w:val="nil"/>
              <w:bottom w:val="single" w:sz="4" w:space="0" w:color="auto"/>
              <w:right w:val="single" w:sz="4" w:space="0" w:color="auto"/>
            </w:tcBorders>
            <w:shd w:val="clear" w:color="auto" w:fill="auto"/>
            <w:noWrap/>
            <w:vAlign w:val="bottom"/>
            <w:hideMark/>
          </w:tcPr>
          <w:p w14:paraId="45A3D51E" w14:textId="62CF5F15" w:rsidR="00395AA2" w:rsidRPr="001017D6" w:rsidRDefault="00395AA2" w:rsidP="00BD43C4">
            <w:pPr>
              <w:spacing w:after="0" w:line="240" w:lineRule="auto"/>
              <w:jc w:val="center"/>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Annual nut collection (Tons)</w:t>
            </w:r>
          </w:p>
        </w:tc>
      </w:tr>
      <w:tr w:rsidR="00395AA2" w:rsidRPr="001017D6" w14:paraId="6027A604" w14:textId="77777777" w:rsidTr="006F6A48">
        <w:trPr>
          <w:trHeight w:val="245"/>
        </w:trPr>
        <w:tc>
          <w:tcPr>
            <w:tcW w:w="2291" w:type="dxa"/>
            <w:vMerge/>
            <w:tcBorders>
              <w:left w:val="single" w:sz="4" w:space="0" w:color="auto"/>
              <w:bottom w:val="single" w:sz="4" w:space="0" w:color="auto"/>
              <w:right w:val="single" w:sz="4" w:space="0" w:color="auto"/>
            </w:tcBorders>
            <w:shd w:val="clear" w:color="auto" w:fill="auto"/>
            <w:noWrap/>
            <w:vAlign w:val="bottom"/>
            <w:hideMark/>
          </w:tcPr>
          <w:p w14:paraId="13015B76" w14:textId="24F7E58F" w:rsidR="00395AA2" w:rsidRPr="001017D6" w:rsidRDefault="00395AA2" w:rsidP="00BD43C4">
            <w:pPr>
              <w:spacing w:after="0" w:line="240" w:lineRule="auto"/>
              <w:rPr>
                <w:rFonts w:asciiTheme="majorHAnsi" w:eastAsia="Times New Roman" w:hAnsiTheme="majorHAnsi" w:cstheme="majorHAnsi"/>
                <w:lang w:val="en-US" w:eastAsia="tr-TR"/>
              </w:rPr>
            </w:pPr>
          </w:p>
        </w:tc>
        <w:tc>
          <w:tcPr>
            <w:tcW w:w="1079" w:type="dxa"/>
            <w:tcBorders>
              <w:top w:val="nil"/>
              <w:left w:val="nil"/>
              <w:bottom w:val="single" w:sz="4" w:space="0" w:color="auto"/>
              <w:right w:val="single" w:sz="4" w:space="0" w:color="auto"/>
            </w:tcBorders>
            <w:shd w:val="clear" w:color="auto" w:fill="auto"/>
            <w:noWrap/>
            <w:vAlign w:val="center"/>
            <w:hideMark/>
          </w:tcPr>
          <w:p w14:paraId="361E7803" w14:textId="77777777" w:rsidR="00395AA2" w:rsidRPr="001017D6" w:rsidRDefault="00395AA2"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2015</w:t>
            </w:r>
          </w:p>
        </w:tc>
        <w:tc>
          <w:tcPr>
            <w:tcW w:w="1079" w:type="dxa"/>
            <w:tcBorders>
              <w:top w:val="nil"/>
              <w:left w:val="nil"/>
              <w:bottom w:val="single" w:sz="4" w:space="0" w:color="auto"/>
              <w:right w:val="single" w:sz="4" w:space="0" w:color="auto"/>
            </w:tcBorders>
            <w:shd w:val="clear" w:color="auto" w:fill="auto"/>
            <w:noWrap/>
            <w:vAlign w:val="center"/>
            <w:hideMark/>
          </w:tcPr>
          <w:p w14:paraId="49EEE321" w14:textId="77777777" w:rsidR="00395AA2" w:rsidRPr="001017D6" w:rsidRDefault="00395AA2"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2016</w:t>
            </w:r>
          </w:p>
        </w:tc>
        <w:tc>
          <w:tcPr>
            <w:tcW w:w="1079" w:type="dxa"/>
            <w:tcBorders>
              <w:top w:val="nil"/>
              <w:left w:val="nil"/>
              <w:bottom w:val="single" w:sz="4" w:space="0" w:color="auto"/>
              <w:right w:val="single" w:sz="4" w:space="0" w:color="auto"/>
            </w:tcBorders>
            <w:shd w:val="clear" w:color="auto" w:fill="auto"/>
            <w:noWrap/>
            <w:vAlign w:val="center"/>
            <w:hideMark/>
          </w:tcPr>
          <w:p w14:paraId="6C8C533C" w14:textId="77777777" w:rsidR="00395AA2" w:rsidRPr="001017D6" w:rsidRDefault="00395AA2"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2017</w:t>
            </w:r>
          </w:p>
        </w:tc>
        <w:tc>
          <w:tcPr>
            <w:tcW w:w="1079" w:type="dxa"/>
            <w:tcBorders>
              <w:top w:val="nil"/>
              <w:left w:val="nil"/>
              <w:bottom w:val="single" w:sz="4" w:space="0" w:color="auto"/>
              <w:right w:val="single" w:sz="4" w:space="0" w:color="auto"/>
            </w:tcBorders>
            <w:shd w:val="clear" w:color="auto" w:fill="auto"/>
            <w:noWrap/>
            <w:vAlign w:val="center"/>
            <w:hideMark/>
          </w:tcPr>
          <w:p w14:paraId="5E62145D" w14:textId="77777777" w:rsidR="00395AA2" w:rsidRPr="001017D6" w:rsidRDefault="00395AA2"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2018</w:t>
            </w:r>
          </w:p>
        </w:tc>
        <w:tc>
          <w:tcPr>
            <w:tcW w:w="1604" w:type="dxa"/>
            <w:tcBorders>
              <w:top w:val="nil"/>
              <w:left w:val="nil"/>
              <w:bottom w:val="single" w:sz="4" w:space="0" w:color="auto"/>
              <w:right w:val="single" w:sz="4" w:space="0" w:color="auto"/>
            </w:tcBorders>
            <w:shd w:val="clear" w:color="auto" w:fill="auto"/>
            <w:noWrap/>
            <w:vAlign w:val="center"/>
            <w:hideMark/>
          </w:tcPr>
          <w:p w14:paraId="73B41F74" w14:textId="77777777" w:rsidR="00395AA2" w:rsidRPr="001017D6" w:rsidRDefault="00395AA2"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2019</w:t>
            </w:r>
          </w:p>
        </w:tc>
      </w:tr>
      <w:tr w:rsidR="0066654C" w:rsidRPr="001017D6" w14:paraId="6E05A8AB"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6C18D179"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Afyonkarahisar</w:t>
            </w:r>
          </w:p>
        </w:tc>
        <w:tc>
          <w:tcPr>
            <w:tcW w:w="1079" w:type="dxa"/>
            <w:tcBorders>
              <w:top w:val="nil"/>
              <w:left w:val="nil"/>
              <w:bottom w:val="single" w:sz="4" w:space="0" w:color="auto"/>
              <w:right w:val="single" w:sz="4" w:space="0" w:color="auto"/>
            </w:tcBorders>
            <w:shd w:val="clear" w:color="auto" w:fill="auto"/>
            <w:noWrap/>
            <w:vAlign w:val="center"/>
            <w:hideMark/>
          </w:tcPr>
          <w:p w14:paraId="0F290FFD"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w:t>
            </w:r>
          </w:p>
        </w:tc>
        <w:tc>
          <w:tcPr>
            <w:tcW w:w="1079" w:type="dxa"/>
            <w:tcBorders>
              <w:top w:val="nil"/>
              <w:left w:val="nil"/>
              <w:bottom w:val="single" w:sz="4" w:space="0" w:color="auto"/>
              <w:right w:val="single" w:sz="4" w:space="0" w:color="auto"/>
            </w:tcBorders>
            <w:shd w:val="clear" w:color="auto" w:fill="auto"/>
            <w:noWrap/>
            <w:vAlign w:val="center"/>
            <w:hideMark/>
          </w:tcPr>
          <w:p w14:paraId="3557084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w:t>
            </w:r>
          </w:p>
        </w:tc>
        <w:tc>
          <w:tcPr>
            <w:tcW w:w="1079" w:type="dxa"/>
            <w:tcBorders>
              <w:top w:val="nil"/>
              <w:left w:val="nil"/>
              <w:bottom w:val="single" w:sz="4" w:space="0" w:color="auto"/>
              <w:right w:val="single" w:sz="4" w:space="0" w:color="auto"/>
            </w:tcBorders>
            <w:shd w:val="clear" w:color="auto" w:fill="auto"/>
            <w:noWrap/>
            <w:vAlign w:val="center"/>
            <w:hideMark/>
          </w:tcPr>
          <w:p w14:paraId="66E6059A"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12</w:t>
            </w:r>
          </w:p>
        </w:tc>
        <w:tc>
          <w:tcPr>
            <w:tcW w:w="1079" w:type="dxa"/>
            <w:tcBorders>
              <w:top w:val="nil"/>
              <w:left w:val="nil"/>
              <w:bottom w:val="single" w:sz="4" w:space="0" w:color="auto"/>
              <w:right w:val="single" w:sz="4" w:space="0" w:color="auto"/>
            </w:tcBorders>
            <w:shd w:val="clear" w:color="auto" w:fill="auto"/>
            <w:noWrap/>
            <w:vAlign w:val="center"/>
            <w:hideMark/>
          </w:tcPr>
          <w:p w14:paraId="2171D56A"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27</w:t>
            </w:r>
          </w:p>
        </w:tc>
        <w:tc>
          <w:tcPr>
            <w:tcW w:w="1604" w:type="dxa"/>
            <w:tcBorders>
              <w:top w:val="nil"/>
              <w:left w:val="nil"/>
              <w:bottom w:val="single" w:sz="4" w:space="0" w:color="auto"/>
              <w:right w:val="single" w:sz="4" w:space="0" w:color="auto"/>
            </w:tcBorders>
            <w:shd w:val="clear" w:color="auto" w:fill="auto"/>
            <w:noWrap/>
            <w:vAlign w:val="center"/>
            <w:hideMark/>
          </w:tcPr>
          <w:p w14:paraId="27150FA3"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27</w:t>
            </w:r>
          </w:p>
        </w:tc>
      </w:tr>
      <w:tr w:rsidR="0066654C" w:rsidRPr="001017D6" w14:paraId="62B0FC19"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6A249AC2"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Antalya</w:t>
            </w:r>
          </w:p>
        </w:tc>
        <w:tc>
          <w:tcPr>
            <w:tcW w:w="1079" w:type="dxa"/>
            <w:tcBorders>
              <w:top w:val="nil"/>
              <w:left w:val="nil"/>
              <w:bottom w:val="single" w:sz="4" w:space="0" w:color="auto"/>
              <w:right w:val="single" w:sz="4" w:space="0" w:color="auto"/>
            </w:tcBorders>
            <w:shd w:val="clear" w:color="auto" w:fill="auto"/>
            <w:noWrap/>
            <w:vAlign w:val="center"/>
            <w:hideMark/>
          </w:tcPr>
          <w:p w14:paraId="19520162"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73</w:t>
            </w:r>
          </w:p>
        </w:tc>
        <w:tc>
          <w:tcPr>
            <w:tcW w:w="1079" w:type="dxa"/>
            <w:tcBorders>
              <w:top w:val="nil"/>
              <w:left w:val="nil"/>
              <w:bottom w:val="single" w:sz="4" w:space="0" w:color="auto"/>
              <w:right w:val="single" w:sz="4" w:space="0" w:color="auto"/>
            </w:tcBorders>
            <w:shd w:val="clear" w:color="auto" w:fill="auto"/>
            <w:noWrap/>
            <w:vAlign w:val="center"/>
            <w:hideMark/>
          </w:tcPr>
          <w:p w14:paraId="7A0BDE92"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73</w:t>
            </w:r>
          </w:p>
        </w:tc>
        <w:tc>
          <w:tcPr>
            <w:tcW w:w="1079" w:type="dxa"/>
            <w:tcBorders>
              <w:top w:val="nil"/>
              <w:left w:val="nil"/>
              <w:bottom w:val="single" w:sz="4" w:space="0" w:color="auto"/>
              <w:right w:val="single" w:sz="4" w:space="0" w:color="auto"/>
            </w:tcBorders>
            <w:shd w:val="clear" w:color="auto" w:fill="auto"/>
            <w:noWrap/>
            <w:vAlign w:val="center"/>
            <w:hideMark/>
          </w:tcPr>
          <w:p w14:paraId="34667C4E"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73</w:t>
            </w:r>
          </w:p>
        </w:tc>
        <w:tc>
          <w:tcPr>
            <w:tcW w:w="1079" w:type="dxa"/>
            <w:tcBorders>
              <w:top w:val="nil"/>
              <w:left w:val="nil"/>
              <w:bottom w:val="single" w:sz="4" w:space="0" w:color="auto"/>
              <w:right w:val="single" w:sz="4" w:space="0" w:color="auto"/>
            </w:tcBorders>
            <w:shd w:val="clear" w:color="auto" w:fill="auto"/>
            <w:noWrap/>
            <w:vAlign w:val="center"/>
            <w:hideMark/>
          </w:tcPr>
          <w:p w14:paraId="5ABB7A27"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73</w:t>
            </w:r>
          </w:p>
        </w:tc>
        <w:tc>
          <w:tcPr>
            <w:tcW w:w="1604" w:type="dxa"/>
            <w:tcBorders>
              <w:top w:val="nil"/>
              <w:left w:val="nil"/>
              <w:bottom w:val="single" w:sz="4" w:space="0" w:color="auto"/>
              <w:right w:val="single" w:sz="4" w:space="0" w:color="auto"/>
            </w:tcBorders>
            <w:shd w:val="clear" w:color="auto" w:fill="auto"/>
            <w:noWrap/>
            <w:vAlign w:val="center"/>
            <w:hideMark/>
          </w:tcPr>
          <w:p w14:paraId="6549FE63"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73</w:t>
            </w:r>
          </w:p>
        </w:tc>
      </w:tr>
      <w:tr w:rsidR="0066654C" w:rsidRPr="001017D6" w14:paraId="1473BDDA"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3AC426A5"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Artvin</w:t>
            </w:r>
          </w:p>
        </w:tc>
        <w:tc>
          <w:tcPr>
            <w:tcW w:w="1079" w:type="dxa"/>
            <w:tcBorders>
              <w:top w:val="nil"/>
              <w:left w:val="nil"/>
              <w:bottom w:val="single" w:sz="4" w:space="0" w:color="auto"/>
              <w:right w:val="single" w:sz="4" w:space="0" w:color="auto"/>
            </w:tcBorders>
            <w:shd w:val="clear" w:color="auto" w:fill="auto"/>
            <w:noWrap/>
            <w:vAlign w:val="center"/>
            <w:hideMark/>
          </w:tcPr>
          <w:p w14:paraId="120B606F"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251</w:t>
            </w:r>
          </w:p>
        </w:tc>
        <w:tc>
          <w:tcPr>
            <w:tcW w:w="1079" w:type="dxa"/>
            <w:tcBorders>
              <w:top w:val="nil"/>
              <w:left w:val="nil"/>
              <w:bottom w:val="single" w:sz="4" w:space="0" w:color="auto"/>
              <w:right w:val="single" w:sz="4" w:space="0" w:color="auto"/>
            </w:tcBorders>
            <w:shd w:val="clear" w:color="auto" w:fill="auto"/>
            <w:noWrap/>
            <w:vAlign w:val="center"/>
            <w:hideMark/>
          </w:tcPr>
          <w:p w14:paraId="597F49A8"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228</w:t>
            </w:r>
          </w:p>
        </w:tc>
        <w:tc>
          <w:tcPr>
            <w:tcW w:w="1079" w:type="dxa"/>
            <w:tcBorders>
              <w:top w:val="nil"/>
              <w:left w:val="nil"/>
              <w:bottom w:val="single" w:sz="4" w:space="0" w:color="auto"/>
              <w:right w:val="single" w:sz="4" w:space="0" w:color="auto"/>
            </w:tcBorders>
            <w:shd w:val="clear" w:color="auto" w:fill="auto"/>
            <w:noWrap/>
            <w:vAlign w:val="center"/>
            <w:hideMark/>
          </w:tcPr>
          <w:p w14:paraId="033988E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207</w:t>
            </w:r>
          </w:p>
        </w:tc>
        <w:tc>
          <w:tcPr>
            <w:tcW w:w="1079" w:type="dxa"/>
            <w:tcBorders>
              <w:top w:val="nil"/>
              <w:left w:val="nil"/>
              <w:bottom w:val="single" w:sz="4" w:space="0" w:color="auto"/>
              <w:right w:val="single" w:sz="4" w:space="0" w:color="auto"/>
            </w:tcBorders>
            <w:shd w:val="clear" w:color="auto" w:fill="auto"/>
            <w:noWrap/>
            <w:vAlign w:val="center"/>
            <w:hideMark/>
          </w:tcPr>
          <w:p w14:paraId="5144C0D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209</w:t>
            </w:r>
          </w:p>
        </w:tc>
        <w:tc>
          <w:tcPr>
            <w:tcW w:w="1604" w:type="dxa"/>
            <w:tcBorders>
              <w:top w:val="nil"/>
              <w:left w:val="nil"/>
              <w:bottom w:val="single" w:sz="4" w:space="0" w:color="auto"/>
              <w:right w:val="single" w:sz="4" w:space="0" w:color="auto"/>
            </w:tcBorders>
            <w:shd w:val="clear" w:color="auto" w:fill="auto"/>
            <w:noWrap/>
            <w:vAlign w:val="center"/>
            <w:hideMark/>
          </w:tcPr>
          <w:p w14:paraId="55A77657"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209</w:t>
            </w:r>
          </w:p>
        </w:tc>
      </w:tr>
      <w:tr w:rsidR="0066654C" w:rsidRPr="001017D6" w14:paraId="2830CD73"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37470A4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Aydin</w:t>
            </w:r>
          </w:p>
        </w:tc>
        <w:tc>
          <w:tcPr>
            <w:tcW w:w="1079" w:type="dxa"/>
            <w:tcBorders>
              <w:top w:val="nil"/>
              <w:left w:val="nil"/>
              <w:bottom w:val="single" w:sz="4" w:space="0" w:color="auto"/>
              <w:right w:val="single" w:sz="4" w:space="0" w:color="auto"/>
            </w:tcBorders>
            <w:shd w:val="clear" w:color="auto" w:fill="auto"/>
            <w:noWrap/>
            <w:vAlign w:val="center"/>
            <w:hideMark/>
          </w:tcPr>
          <w:p w14:paraId="3B62BEA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21 215</w:t>
            </w:r>
          </w:p>
        </w:tc>
        <w:tc>
          <w:tcPr>
            <w:tcW w:w="1079" w:type="dxa"/>
            <w:tcBorders>
              <w:top w:val="nil"/>
              <w:left w:val="nil"/>
              <w:bottom w:val="single" w:sz="4" w:space="0" w:color="auto"/>
              <w:right w:val="single" w:sz="4" w:space="0" w:color="auto"/>
            </w:tcBorders>
            <w:shd w:val="clear" w:color="auto" w:fill="auto"/>
            <w:noWrap/>
            <w:vAlign w:val="center"/>
            <w:hideMark/>
          </w:tcPr>
          <w:p w14:paraId="56380918"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25 423</w:t>
            </w:r>
          </w:p>
        </w:tc>
        <w:tc>
          <w:tcPr>
            <w:tcW w:w="1079" w:type="dxa"/>
            <w:tcBorders>
              <w:top w:val="nil"/>
              <w:left w:val="nil"/>
              <w:bottom w:val="single" w:sz="4" w:space="0" w:color="auto"/>
              <w:right w:val="single" w:sz="4" w:space="0" w:color="auto"/>
            </w:tcBorders>
            <w:shd w:val="clear" w:color="auto" w:fill="auto"/>
            <w:noWrap/>
            <w:vAlign w:val="center"/>
            <w:hideMark/>
          </w:tcPr>
          <w:p w14:paraId="3EC1B90F"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24 304</w:t>
            </w:r>
          </w:p>
        </w:tc>
        <w:tc>
          <w:tcPr>
            <w:tcW w:w="1079" w:type="dxa"/>
            <w:tcBorders>
              <w:top w:val="nil"/>
              <w:left w:val="nil"/>
              <w:bottom w:val="single" w:sz="4" w:space="0" w:color="auto"/>
              <w:right w:val="single" w:sz="4" w:space="0" w:color="auto"/>
            </w:tcBorders>
            <w:shd w:val="clear" w:color="auto" w:fill="auto"/>
            <w:noWrap/>
            <w:vAlign w:val="center"/>
            <w:hideMark/>
          </w:tcPr>
          <w:p w14:paraId="28E53809"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26 248</w:t>
            </w:r>
          </w:p>
        </w:tc>
        <w:tc>
          <w:tcPr>
            <w:tcW w:w="1604" w:type="dxa"/>
            <w:tcBorders>
              <w:top w:val="nil"/>
              <w:left w:val="nil"/>
              <w:bottom w:val="single" w:sz="4" w:space="0" w:color="auto"/>
              <w:right w:val="single" w:sz="4" w:space="0" w:color="auto"/>
            </w:tcBorders>
            <w:shd w:val="clear" w:color="auto" w:fill="auto"/>
            <w:noWrap/>
            <w:vAlign w:val="center"/>
            <w:hideMark/>
          </w:tcPr>
          <w:p w14:paraId="7CA384F6"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32 232</w:t>
            </w:r>
          </w:p>
        </w:tc>
      </w:tr>
      <w:tr w:rsidR="0066654C" w:rsidRPr="001017D6" w14:paraId="51CD448D"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734686D2"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Balıkesir</w:t>
            </w:r>
          </w:p>
        </w:tc>
        <w:tc>
          <w:tcPr>
            <w:tcW w:w="1079" w:type="dxa"/>
            <w:tcBorders>
              <w:top w:val="nil"/>
              <w:left w:val="nil"/>
              <w:bottom w:val="single" w:sz="4" w:space="0" w:color="auto"/>
              <w:right w:val="single" w:sz="4" w:space="0" w:color="auto"/>
            </w:tcBorders>
            <w:shd w:val="clear" w:color="auto" w:fill="auto"/>
            <w:noWrap/>
            <w:vAlign w:val="center"/>
            <w:hideMark/>
          </w:tcPr>
          <w:p w14:paraId="73AF2284"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1 033</w:t>
            </w:r>
          </w:p>
        </w:tc>
        <w:tc>
          <w:tcPr>
            <w:tcW w:w="1079" w:type="dxa"/>
            <w:tcBorders>
              <w:top w:val="nil"/>
              <w:left w:val="nil"/>
              <w:bottom w:val="single" w:sz="4" w:space="0" w:color="auto"/>
              <w:right w:val="single" w:sz="4" w:space="0" w:color="auto"/>
            </w:tcBorders>
            <w:shd w:val="clear" w:color="auto" w:fill="auto"/>
            <w:noWrap/>
            <w:vAlign w:val="center"/>
            <w:hideMark/>
          </w:tcPr>
          <w:p w14:paraId="20CC2874"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1 217</w:t>
            </w:r>
          </w:p>
        </w:tc>
        <w:tc>
          <w:tcPr>
            <w:tcW w:w="1079" w:type="dxa"/>
            <w:tcBorders>
              <w:top w:val="nil"/>
              <w:left w:val="nil"/>
              <w:bottom w:val="single" w:sz="4" w:space="0" w:color="auto"/>
              <w:right w:val="single" w:sz="4" w:space="0" w:color="auto"/>
            </w:tcBorders>
            <w:shd w:val="clear" w:color="auto" w:fill="auto"/>
            <w:noWrap/>
            <w:vAlign w:val="center"/>
            <w:hideMark/>
          </w:tcPr>
          <w:p w14:paraId="53389F6A"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1 118</w:t>
            </w:r>
          </w:p>
        </w:tc>
        <w:tc>
          <w:tcPr>
            <w:tcW w:w="1079" w:type="dxa"/>
            <w:tcBorders>
              <w:top w:val="nil"/>
              <w:left w:val="nil"/>
              <w:bottom w:val="single" w:sz="4" w:space="0" w:color="auto"/>
              <w:right w:val="single" w:sz="4" w:space="0" w:color="auto"/>
            </w:tcBorders>
            <w:shd w:val="clear" w:color="auto" w:fill="auto"/>
            <w:noWrap/>
            <w:vAlign w:val="center"/>
            <w:hideMark/>
          </w:tcPr>
          <w:p w14:paraId="3E4884F8"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1 117</w:t>
            </w:r>
          </w:p>
        </w:tc>
        <w:tc>
          <w:tcPr>
            <w:tcW w:w="1604" w:type="dxa"/>
            <w:tcBorders>
              <w:top w:val="nil"/>
              <w:left w:val="nil"/>
              <w:bottom w:val="single" w:sz="4" w:space="0" w:color="auto"/>
              <w:right w:val="single" w:sz="4" w:space="0" w:color="auto"/>
            </w:tcBorders>
            <w:shd w:val="clear" w:color="auto" w:fill="auto"/>
            <w:noWrap/>
            <w:vAlign w:val="center"/>
            <w:hideMark/>
          </w:tcPr>
          <w:p w14:paraId="7F21E14D"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1 159</w:t>
            </w:r>
          </w:p>
        </w:tc>
      </w:tr>
      <w:tr w:rsidR="0066654C" w:rsidRPr="001017D6" w14:paraId="711942C9"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4ACBBF8C"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Bartın</w:t>
            </w:r>
          </w:p>
        </w:tc>
        <w:tc>
          <w:tcPr>
            <w:tcW w:w="1079" w:type="dxa"/>
            <w:tcBorders>
              <w:top w:val="nil"/>
              <w:left w:val="nil"/>
              <w:bottom w:val="single" w:sz="4" w:space="0" w:color="auto"/>
              <w:right w:val="single" w:sz="4" w:space="0" w:color="auto"/>
            </w:tcBorders>
            <w:shd w:val="clear" w:color="auto" w:fill="auto"/>
            <w:noWrap/>
            <w:vAlign w:val="center"/>
            <w:hideMark/>
          </w:tcPr>
          <w:p w14:paraId="05802E09"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2 843</w:t>
            </w:r>
          </w:p>
        </w:tc>
        <w:tc>
          <w:tcPr>
            <w:tcW w:w="1079" w:type="dxa"/>
            <w:tcBorders>
              <w:top w:val="nil"/>
              <w:left w:val="nil"/>
              <w:bottom w:val="single" w:sz="4" w:space="0" w:color="auto"/>
              <w:right w:val="single" w:sz="4" w:space="0" w:color="auto"/>
            </w:tcBorders>
            <w:shd w:val="clear" w:color="auto" w:fill="auto"/>
            <w:noWrap/>
            <w:vAlign w:val="center"/>
            <w:hideMark/>
          </w:tcPr>
          <w:p w14:paraId="2172D062"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3 277</w:t>
            </w:r>
          </w:p>
        </w:tc>
        <w:tc>
          <w:tcPr>
            <w:tcW w:w="1079" w:type="dxa"/>
            <w:tcBorders>
              <w:top w:val="nil"/>
              <w:left w:val="nil"/>
              <w:bottom w:val="single" w:sz="4" w:space="0" w:color="auto"/>
              <w:right w:val="single" w:sz="4" w:space="0" w:color="auto"/>
            </w:tcBorders>
            <w:shd w:val="clear" w:color="auto" w:fill="auto"/>
            <w:noWrap/>
            <w:vAlign w:val="center"/>
            <w:hideMark/>
          </w:tcPr>
          <w:p w14:paraId="4CB11385"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4 090</w:t>
            </w:r>
          </w:p>
        </w:tc>
        <w:tc>
          <w:tcPr>
            <w:tcW w:w="1079" w:type="dxa"/>
            <w:tcBorders>
              <w:top w:val="nil"/>
              <w:left w:val="nil"/>
              <w:bottom w:val="single" w:sz="4" w:space="0" w:color="auto"/>
              <w:right w:val="single" w:sz="4" w:space="0" w:color="auto"/>
            </w:tcBorders>
            <w:shd w:val="clear" w:color="auto" w:fill="auto"/>
            <w:noWrap/>
            <w:vAlign w:val="center"/>
            <w:hideMark/>
          </w:tcPr>
          <w:p w14:paraId="4046BFF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3 601</w:t>
            </w:r>
          </w:p>
        </w:tc>
        <w:tc>
          <w:tcPr>
            <w:tcW w:w="1604" w:type="dxa"/>
            <w:tcBorders>
              <w:top w:val="nil"/>
              <w:left w:val="nil"/>
              <w:bottom w:val="single" w:sz="4" w:space="0" w:color="auto"/>
              <w:right w:val="single" w:sz="4" w:space="0" w:color="auto"/>
            </w:tcBorders>
            <w:shd w:val="clear" w:color="auto" w:fill="auto"/>
            <w:noWrap/>
            <w:vAlign w:val="center"/>
            <w:hideMark/>
          </w:tcPr>
          <w:p w14:paraId="753E463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5 933</w:t>
            </w:r>
          </w:p>
        </w:tc>
      </w:tr>
      <w:tr w:rsidR="0066654C" w:rsidRPr="001017D6" w14:paraId="7FC86020"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712414E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Bitlis</w:t>
            </w:r>
          </w:p>
        </w:tc>
        <w:tc>
          <w:tcPr>
            <w:tcW w:w="1079" w:type="dxa"/>
            <w:tcBorders>
              <w:top w:val="nil"/>
              <w:left w:val="nil"/>
              <w:bottom w:val="single" w:sz="4" w:space="0" w:color="auto"/>
              <w:right w:val="single" w:sz="4" w:space="0" w:color="auto"/>
            </w:tcBorders>
            <w:shd w:val="clear" w:color="auto" w:fill="auto"/>
            <w:noWrap/>
            <w:vAlign w:val="center"/>
            <w:hideMark/>
          </w:tcPr>
          <w:p w14:paraId="1041B8F5"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14</w:t>
            </w:r>
          </w:p>
        </w:tc>
        <w:tc>
          <w:tcPr>
            <w:tcW w:w="1079" w:type="dxa"/>
            <w:tcBorders>
              <w:top w:val="nil"/>
              <w:left w:val="nil"/>
              <w:bottom w:val="single" w:sz="4" w:space="0" w:color="auto"/>
              <w:right w:val="single" w:sz="4" w:space="0" w:color="auto"/>
            </w:tcBorders>
            <w:shd w:val="clear" w:color="auto" w:fill="auto"/>
            <w:noWrap/>
            <w:vAlign w:val="center"/>
            <w:hideMark/>
          </w:tcPr>
          <w:p w14:paraId="446151EA"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13</w:t>
            </w:r>
          </w:p>
        </w:tc>
        <w:tc>
          <w:tcPr>
            <w:tcW w:w="1079" w:type="dxa"/>
            <w:tcBorders>
              <w:top w:val="nil"/>
              <w:left w:val="nil"/>
              <w:bottom w:val="single" w:sz="4" w:space="0" w:color="auto"/>
              <w:right w:val="single" w:sz="4" w:space="0" w:color="auto"/>
            </w:tcBorders>
            <w:shd w:val="clear" w:color="auto" w:fill="auto"/>
            <w:noWrap/>
            <w:vAlign w:val="center"/>
            <w:hideMark/>
          </w:tcPr>
          <w:p w14:paraId="64905FB6"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12</w:t>
            </w:r>
          </w:p>
        </w:tc>
        <w:tc>
          <w:tcPr>
            <w:tcW w:w="1079" w:type="dxa"/>
            <w:tcBorders>
              <w:top w:val="nil"/>
              <w:left w:val="nil"/>
              <w:bottom w:val="single" w:sz="4" w:space="0" w:color="auto"/>
              <w:right w:val="single" w:sz="4" w:space="0" w:color="auto"/>
            </w:tcBorders>
            <w:shd w:val="clear" w:color="auto" w:fill="auto"/>
            <w:noWrap/>
            <w:vAlign w:val="center"/>
            <w:hideMark/>
          </w:tcPr>
          <w:p w14:paraId="11B4C3EE"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12</w:t>
            </w:r>
          </w:p>
        </w:tc>
        <w:tc>
          <w:tcPr>
            <w:tcW w:w="1604" w:type="dxa"/>
            <w:tcBorders>
              <w:top w:val="nil"/>
              <w:left w:val="nil"/>
              <w:bottom w:val="single" w:sz="4" w:space="0" w:color="auto"/>
              <w:right w:val="single" w:sz="4" w:space="0" w:color="auto"/>
            </w:tcBorders>
            <w:shd w:val="clear" w:color="auto" w:fill="auto"/>
            <w:noWrap/>
            <w:vAlign w:val="center"/>
            <w:hideMark/>
          </w:tcPr>
          <w:p w14:paraId="5ECD29C5"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12</w:t>
            </w:r>
          </w:p>
        </w:tc>
      </w:tr>
      <w:tr w:rsidR="0066654C" w:rsidRPr="001017D6" w14:paraId="01BA6FE5"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451CAB9A"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Bursa</w:t>
            </w:r>
          </w:p>
        </w:tc>
        <w:tc>
          <w:tcPr>
            <w:tcW w:w="1079" w:type="dxa"/>
            <w:tcBorders>
              <w:top w:val="nil"/>
              <w:left w:val="nil"/>
              <w:bottom w:val="single" w:sz="4" w:space="0" w:color="auto"/>
              <w:right w:val="single" w:sz="4" w:space="0" w:color="auto"/>
            </w:tcBorders>
            <w:shd w:val="clear" w:color="auto" w:fill="auto"/>
            <w:noWrap/>
            <w:vAlign w:val="center"/>
            <w:hideMark/>
          </w:tcPr>
          <w:p w14:paraId="77F01613"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1 943</w:t>
            </w:r>
          </w:p>
        </w:tc>
        <w:tc>
          <w:tcPr>
            <w:tcW w:w="1079" w:type="dxa"/>
            <w:tcBorders>
              <w:top w:val="nil"/>
              <w:left w:val="nil"/>
              <w:bottom w:val="single" w:sz="4" w:space="0" w:color="auto"/>
              <w:right w:val="single" w:sz="4" w:space="0" w:color="auto"/>
            </w:tcBorders>
            <w:shd w:val="clear" w:color="auto" w:fill="auto"/>
            <w:noWrap/>
            <w:vAlign w:val="center"/>
            <w:hideMark/>
          </w:tcPr>
          <w:p w14:paraId="508BBCA7"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2 134</w:t>
            </w:r>
          </w:p>
        </w:tc>
        <w:tc>
          <w:tcPr>
            <w:tcW w:w="1079" w:type="dxa"/>
            <w:tcBorders>
              <w:top w:val="nil"/>
              <w:left w:val="nil"/>
              <w:bottom w:val="single" w:sz="4" w:space="0" w:color="auto"/>
              <w:right w:val="single" w:sz="4" w:space="0" w:color="auto"/>
            </w:tcBorders>
            <w:shd w:val="clear" w:color="auto" w:fill="auto"/>
            <w:noWrap/>
            <w:vAlign w:val="center"/>
            <w:hideMark/>
          </w:tcPr>
          <w:p w14:paraId="1BD14649"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1 990</w:t>
            </w:r>
          </w:p>
        </w:tc>
        <w:tc>
          <w:tcPr>
            <w:tcW w:w="1079" w:type="dxa"/>
            <w:tcBorders>
              <w:top w:val="nil"/>
              <w:left w:val="nil"/>
              <w:bottom w:val="single" w:sz="4" w:space="0" w:color="auto"/>
              <w:right w:val="single" w:sz="4" w:space="0" w:color="auto"/>
            </w:tcBorders>
            <w:shd w:val="clear" w:color="auto" w:fill="auto"/>
            <w:noWrap/>
            <w:vAlign w:val="center"/>
            <w:hideMark/>
          </w:tcPr>
          <w:p w14:paraId="46821C69"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1 822</w:t>
            </w:r>
          </w:p>
        </w:tc>
        <w:tc>
          <w:tcPr>
            <w:tcW w:w="1604" w:type="dxa"/>
            <w:tcBorders>
              <w:top w:val="nil"/>
              <w:left w:val="nil"/>
              <w:bottom w:val="single" w:sz="4" w:space="0" w:color="auto"/>
              <w:right w:val="single" w:sz="4" w:space="0" w:color="auto"/>
            </w:tcBorders>
            <w:shd w:val="clear" w:color="auto" w:fill="auto"/>
            <w:noWrap/>
            <w:vAlign w:val="center"/>
            <w:hideMark/>
          </w:tcPr>
          <w:p w14:paraId="0888C356"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1 820</w:t>
            </w:r>
          </w:p>
        </w:tc>
      </w:tr>
      <w:tr w:rsidR="0066654C" w:rsidRPr="001017D6" w14:paraId="3C063C71"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686359C3"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Denizli</w:t>
            </w:r>
          </w:p>
        </w:tc>
        <w:tc>
          <w:tcPr>
            <w:tcW w:w="1079" w:type="dxa"/>
            <w:tcBorders>
              <w:top w:val="nil"/>
              <w:left w:val="nil"/>
              <w:bottom w:val="single" w:sz="4" w:space="0" w:color="auto"/>
              <w:right w:val="single" w:sz="4" w:space="0" w:color="auto"/>
            </w:tcBorders>
            <w:shd w:val="clear" w:color="auto" w:fill="auto"/>
            <w:noWrap/>
            <w:vAlign w:val="center"/>
            <w:hideMark/>
          </w:tcPr>
          <w:p w14:paraId="4677892D"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1 891</w:t>
            </w:r>
          </w:p>
        </w:tc>
        <w:tc>
          <w:tcPr>
            <w:tcW w:w="1079" w:type="dxa"/>
            <w:tcBorders>
              <w:top w:val="nil"/>
              <w:left w:val="nil"/>
              <w:bottom w:val="single" w:sz="4" w:space="0" w:color="auto"/>
              <w:right w:val="single" w:sz="4" w:space="0" w:color="auto"/>
            </w:tcBorders>
            <w:shd w:val="clear" w:color="auto" w:fill="auto"/>
            <w:noWrap/>
            <w:vAlign w:val="center"/>
            <w:hideMark/>
          </w:tcPr>
          <w:p w14:paraId="72D64D13"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2 120</w:t>
            </w:r>
          </w:p>
        </w:tc>
        <w:tc>
          <w:tcPr>
            <w:tcW w:w="1079" w:type="dxa"/>
            <w:tcBorders>
              <w:top w:val="nil"/>
              <w:left w:val="nil"/>
              <w:bottom w:val="single" w:sz="4" w:space="0" w:color="auto"/>
              <w:right w:val="single" w:sz="4" w:space="0" w:color="auto"/>
            </w:tcBorders>
            <w:shd w:val="clear" w:color="auto" w:fill="auto"/>
            <w:noWrap/>
            <w:vAlign w:val="center"/>
            <w:hideMark/>
          </w:tcPr>
          <w:p w14:paraId="2257C7E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1 898</w:t>
            </w:r>
          </w:p>
        </w:tc>
        <w:tc>
          <w:tcPr>
            <w:tcW w:w="1079" w:type="dxa"/>
            <w:tcBorders>
              <w:top w:val="nil"/>
              <w:left w:val="nil"/>
              <w:bottom w:val="single" w:sz="4" w:space="0" w:color="auto"/>
              <w:right w:val="single" w:sz="4" w:space="0" w:color="auto"/>
            </w:tcBorders>
            <w:shd w:val="clear" w:color="auto" w:fill="auto"/>
            <w:noWrap/>
            <w:vAlign w:val="center"/>
            <w:hideMark/>
          </w:tcPr>
          <w:p w14:paraId="1C9D3925"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1 761</w:t>
            </w:r>
          </w:p>
        </w:tc>
        <w:tc>
          <w:tcPr>
            <w:tcW w:w="1604" w:type="dxa"/>
            <w:tcBorders>
              <w:top w:val="nil"/>
              <w:left w:val="nil"/>
              <w:bottom w:val="single" w:sz="4" w:space="0" w:color="auto"/>
              <w:right w:val="single" w:sz="4" w:space="0" w:color="auto"/>
            </w:tcBorders>
            <w:shd w:val="clear" w:color="auto" w:fill="auto"/>
            <w:noWrap/>
            <w:vAlign w:val="center"/>
            <w:hideMark/>
          </w:tcPr>
          <w:p w14:paraId="56A611D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1 777</w:t>
            </w:r>
          </w:p>
        </w:tc>
      </w:tr>
      <w:tr w:rsidR="0066654C" w:rsidRPr="001017D6" w14:paraId="1AFB0672"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564999C2"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Düzce</w:t>
            </w:r>
          </w:p>
        </w:tc>
        <w:tc>
          <w:tcPr>
            <w:tcW w:w="1079" w:type="dxa"/>
            <w:tcBorders>
              <w:top w:val="nil"/>
              <w:left w:val="nil"/>
              <w:bottom w:val="single" w:sz="4" w:space="0" w:color="auto"/>
              <w:right w:val="single" w:sz="4" w:space="0" w:color="auto"/>
            </w:tcBorders>
            <w:shd w:val="clear" w:color="auto" w:fill="auto"/>
            <w:noWrap/>
            <w:vAlign w:val="center"/>
            <w:hideMark/>
          </w:tcPr>
          <w:p w14:paraId="609C9818"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547</w:t>
            </w:r>
          </w:p>
        </w:tc>
        <w:tc>
          <w:tcPr>
            <w:tcW w:w="1079" w:type="dxa"/>
            <w:tcBorders>
              <w:top w:val="nil"/>
              <w:left w:val="nil"/>
              <w:bottom w:val="single" w:sz="4" w:space="0" w:color="auto"/>
              <w:right w:val="single" w:sz="4" w:space="0" w:color="auto"/>
            </w:tcBorders>
            <w:shd w:val="clear" w:color="auto" w:fill="auto"/>
            <w:noWrap/>
            <w:vAlign w:val="center"/>
            <w:hideMark/>
          </w:tcPr>
          <w:p w14:paraId="7283AAC8"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609</w:t>
            </w:r>
          </w:p>
        </w:tc>
        <w:tc>
          <w:tcPr>
            <w:tcW w:w="1079" w:type="dxa"/>
            <w:tcBorders>
              <w:top w:val="nil"/>
              <w:left w:val="nil"/>
              <w:bottom w:val="single" w:sz="4" w:space="0" w:color="auto"/>
              <w:right w:val="single" w:sz="4" w:space="0" w:color="auto"/>
            </w:tcBorders>
            <w:shd w:val="clear" w:color="auto" w:fill="auto"/>
            <w:noWrap/>
            <w:vAlign w:val="center"/>
            <w:hideMark/>
          </w:tcPr>
          <w:p w14:paraId="403BA13C"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578</w:t>
            </w:r>
          </w:p>
        </w:tc>
        <w:tc>
          <w:tcPr>
            <w:tcW w:w="1079" w:type="dxa"/>
            <w:tcBorders>
              <w:top w:val="nil"/>
              <w:left w:val="nil"/>
              <w:bottom w:val="single" w:sz="4" w:space="0" w:color="auto"/>
              <w:right w:val="single" w:sz="4" w:space="0" w:color="auto"/>
            </w:tcBorders>
            <w:shd w:val="clear" w:color="auto" w:fill="auto"/>
            <w:noWrap/>
            <w:vAlign w:val="center"/>
            <w:hideMark/>
          </w:tcPr>
          <w:p w14:paraId="4AA547E6"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598</w:t>
            </w:r>
          </w:p>
        </w:tc>
        <w:tc>
          <w:tcPr>
            <w:tcW w:w="1604" w:type="dxa"/>
            <w:tcBorders>
              <w:top w:val="nil"/>
              <w:left w:val="nil"/>
              <w:bottom w:val="single" w:sz="4" w:space="0" w:color="auto"/>
              <w:right w:val="single" w:sz="4" w:space="0" w:color="auto"/>
            </w:tcBorders>
            <w:shd w:val="clear" w:color="auto" w:fill="auto"/>
            <w:noWrap/>
            <w:vAlign w:val="center"/>
            <w:hideMark/>
          </w:tcPr>
          <w:p w14:paraId="41C418DF"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606</w:t>
            </w:r>
          </w:p>
        </w:tc>
      </w:tr>
      <w:tr w:rsidR="0066654C" w:rsidRPr="001017D6" w14:paraId="636A672F"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2B32F851" w14:textId="77777777" w:rsidR="0066654C" w:rsidRPr="001017D6" w:rsidRDefault="0066654C" w:rsidP="00BD43C4">
            <w:pPr>
              <w:spacing w:after="0" w:line="240" w:lineRule="auto"/>
              <w:rPr>
                <w:rFonts w:asciiTheme="majorHAnsi" w:eastAsia="Times New Roman" w:hAnsiTheme="majorHAnsi" w:cstheme="majorHAnsi"/>
                <w:lang w:val="en-US" w:eastAsia="tr-TR"/>
              </w:rPr>
            </w:pPr>
            <w:proofErr w:type="spellStart"/>
            <w:r w:rsidRPr="001017D6">
              <w:rPr>
                <w:rFonts w:asciiTheme="majorHAnsi" w:eastAsia="Times New Roman" w:hAnsiTheme="majorHAnsi" w:cstheme="majorHAnsi"/>
                <w:lang w:val="en-US" w:eastAsia="tr-TR"/>
              </w:rPr>
              <w:t>Giresun</w:t>
            </w:r>
            <w:proofErr w:type="spellEnd"/>
          </w:p>
        </w:tc>
        <w:tc>
          <w:tcPr>
            <w:tcW w:w="1079" w:type="dxa"/>
            <w:tcBorders>
              <w:top w:val="nil"/>
              <w:left w:val="nil"/>
              <w:bottom w:val="single" w:sz="4" w:space="0" w:color="auto"/>
              <w:right w:val="single" w:sz="4" w:space="0" w:color="auto"/>
            </w:tcBorders>
            <w:shd w:val="clear" w:color="auto" w:fill="auto"/>
            <w:noWrap/>
            <w:vAlign w:val="center"/>
            <w:hideMark/>
          </w:tcPr>
          <w:p w14:paraId="5D6CF80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148</w:t>
            </w:r>
          </w:p>
        </w:tc>
        <w:tc>
          <w:tcPr>
            <w:tcW w:w="1079" w:type="dxa"/>
            <w:tcBorders>
              <w:top w:val="nil"/>
              <w:left w:val="nil"/>
              <w:bottom w:val="single" w:sz="4" w:space="0" w:color="auto"/>
              <w:right w:val="single" w:sz="4" w:space="0" w:color="auto"/>
            </w:tcBorders>
            <w:shd w:val="clear" w:color="auto" w:fill="auto"/>
            <w:noWrap/>
            <w:vAlign w:val="center"/>
            <w:hideMark/>
          </w:tcPr>
          <w:p w14:paraId="387495D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200</w:t>
            </w:r>
          </w:p>
        </w:tc>
        <w:tc>
          <w:tcPr>
            <w:tcW w:w="1079" w:type="dxa"/>
            <w:tcBorders>
              <w:top w:val="nil"/>
              <w:left w:val="nil"/>
              <w:bottom w:val="single" w:sz="4" w:space="0" w:color="auto"/>
              <w:right w:val="single" w:sz="4" w:space="0" w:color="auto"/>
            </w:tcBorders>
            <w:shd w:val="clear" w:color="auto" w:fill="auto"/>
            <w:noWrap/>
            <w:vAlign w:val="center"/>
            <w:hideMark/>
          </w:tcPr>
          <w:p w14:paraId="6BA421E7"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229</w:t>
            </w:r>
          </w:p>
        </w:tc>
        <w:tc>
          <w:tcPr>
            <w:tcW w:w="1079" w:type="dxa"/>
            <w:tcBorders>
              <w:top w:val="nil"/>
              <w:left w:val="nil"/>
              <w:bottom w:val="single" w:sz="4" w:space="0" w:color="auto"/>
              <w:right w:val="single" w:sz="4" w:space="0" w:color="auto"/>
            </w:tcBorders>
            <w:shd w:val="clear" w:color="auto" w:fill="auto"/>
            <w:noWrap/>
            <w:vAlign w:val="center"/>
            <w:hideMark/>
          </w:tcPr>
          <w:p w14:paraId="12B596DA"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228</w:t>
            </w:r>
          </w:p>
        </w:tc>
        <w:tc>
          <w:tcPr>
            <w:tcW w:w="1604" w:type="dxa"/>
            <w:tcBorders>
              <w:top w:val="nil"/>
              <w:left w:val="nil"/>
              <w:bottom w:val="single" w:sz="4" w:space="0" w:color="auto"/>
              <w:right w:val="single" w:sz="4" w:space="0" w:color="auto"/>
            </w:tcBorders>
            <w:shd w:val="clear" w:color="auto" w:fill="auto"/>
            <w:noWrap/>
            <w:vAlign w:val="center"/>
            <w:hideMark/>
          </w:tcPr>
          <w:p w14:paraId="5B68ED74"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235</w:t>
            </w:r>
          </w:p>
        </w:tc>
      </w:tr>
      <w:tr w:rsidR="0066654C" w:rsidRPr="001017D6" w14:paraId="4243D650"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0405736F"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Isparta</w:t>
            </w:r>
          </w:p>
        </w:tc>
        <w:tc>
          <w:tcPr>
            <w:tcW w:w="1079" w:type="dxa"/>
            <w:tcBorders>
              <w:top w:val="nil"/>
              <w:left w:val="nil"/>
              <w:bottom w:val="single" w:sz="4" w:space="0" w:color="auto"/>
              <w:right w:val="single" w:sz="4" w:space="0" w:color="auto"/>
            </w:tcBorders>
            <w:shd w:val="clear" w:color="auto" w:fill="auto"/>
            <w:noWrap/>
            <w:vAlign w:val="center"/>
            <w:hideMark/>
          </w:tcPr>
          <w:p w14:paraId="602A186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12</w:t>
            </w:r>
          </w:p>
        </w:tc>
        <w:tc>
          <w:tcPr>
            <w:tcW w:w="1079" w:type="dxa"/>
            <w:tcBorders>
              <w:top w:val="nil"/>
              <w:left w:val="nil"/>
              <w:bottom w:val="single" w:sz="4" w:space="0" w:color="auto"/>
              <w:right w:val="single" w:sz="4" w:space="0" w:color="auto"/>
            </w:tcBorders>
            <w:shd w:val="clear" w:color="auto" w:fill="auto"/>
            <w:noWrap/>
            <w:vAlign w:val="center"/>
            <w:hideMark/>
          </w:tcPr>
          <w:p w14:paraId="49F61DC6"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6</w:t>
            </w:r>
          </w:p>
        </w:tc>
        <w:tc>
          <w:tcPr>
            <w:tcW w:w="1079" w:type="dxa"/>
            <w:tcBorders>
              <w:top w:val="nil"/>
              <w:left w:val="nil"/>
              <w:bottom w:val="single" w:sz="4" w:space="0" w:color="auto"/>
              <w:right w:val="single" w:sz="4" w:space="0" w:color="auto"/>
            </w:tcBorders>
            <w:shd w:val="clear" w:color="auto" w:fill="auto"/>
            <w:noWrap/>
            <w:vAlign w:val="center"/>
            <w:hideMark/>
          </w:tcPr>
          <w:p w14:paraId="01E11B49"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6</w:t>
            </w:r>
          </w:p>
        </w:tc>
        <w:tc>
          <w:tcPr>
            <w:tcW w:w="1079" w:type="dxa"/>
            <w:tcBorders>
              <w:top w:val="nil"/>
              <w:left w:val="nil"/>
              <w:bottom w:val="single" w:sz="4" w:space="0" w:color="auto"/>
              <w:right w:val="single" w:sz="4" w:space="0" w:color="auto"/>
            </w:tcBorders>
            <w:shd w:val="clear" w:color="auto" w:fill="auto"/>
            <w:noWrap/>
            <w:vAlign w:val="center"/>
            <w:hideMark/>
          </w:tcPr>
          <w:p w14:paraId="33E077A4"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w:t>
            </w:r>
          </w:p>
        </w:tc>
        <w:tc>
          <w:tcPr>
            <w:tcW w:w="1604" w:type="dxa"/>
            <w:tcBorders>
              <w:top w:val="nil"/>
              <w:left w:val="nil"/>
              <w:bottom w:val="single" w:sz="4" w:space="0" w:color="auto"/>
              <w:right w:val="single" w:sz="4" w:space="0" w:color="auto"/>
            </w:tcBorders>
            <w:shd w:val="clear" w:color="auto" w:fill="auto"/>
            <w:noWrap/>
            <w:vAlign w:val="center"/>
            <w:hideMark/>
          </w:tcPr>
          <w:p w14:paraId="455AAA4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w:t>
            </w:r>
          </w:p>
        </w:tc>
      </w:tr>
      <w:tr w:rsidR="0066654C" w:rsidRPr="001017D6" w14:paraId="713AC80E"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3F819773"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Kastamonu</w:t>
            </w:r>
          </w:p>
        </w:tc>
        <w:tc>
          <w:tcPr>
            <w:tcW w:w="1079" w:type="dxa"/>
            <w:tcBorders>
              <w:top w:val="nil"/>
              <w:left w:val="nil"/>
              <w:bottom w:val="single" w:sz="4" w:space="0" w:color="auto"/>
              <w:right w:val="single" w:sz="4" w:space="0" w:color="auto"/>
            </w:tcBorders>
            <w:shd w:val="clear" w:color="auto" w:fill="auto"/>
            <w:noWrap/>
            <w:vAlign w:val="center"/>
            <w:hideMark/>
          </w:tcPr>
          <w:p w14:paraId="699BEF3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9 715</w:t>
            </w:r>
          </w:p>
        </w:tc>
        <w:tc>
          <w:tcPr>
            <w:tcW w:w="1079" w:type="dxa"/>
            <w:tcBorders>
              <w:top w:val="nil"/>
              <w:left w:val="nil"/>
              <w:bottom w:val="single" w:sz="4" w:space="0" w:color="auto"/>
              <w:right w:val="single" w:sz="4" w:space="0" w:color="auto"/>
            </w:tcBorders>
            <w:shd w:val="clear" w:color="auto" w:fill="auto"/>
            <w:noWrap/>
            <w:vAlign w:val="center"/>
            <w:hideMark/>
          </w:tcPr>
          <w:p w14:paraId="1E341188"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3 114</w:t>
            </w:r>
          </w:p>
        </w:tc>
        <w:tc>
          <w:tcPr>
            <w:tcW w:w="1079" w:type="dxa"/>
            <w:tcBorders>
              <w:top w:val="nil"/>
              <w:left w:val="nil"/>
              <w:bottom w:val="single" w:sz="4" w:space="0" w:color="auto"/>
              <w:right w:val="single" w:sz="4" w:space="0" w:color="auto"/>
            </w:tcBorders>
            <w:shd w:val="clear" w:color="auto" w:fill="auto"/>
            <w:noWrap/>
            <w:vAlign w:val="center"/>
            <w:hideMark/>
          </w:tcPr>
          <w:p w14:paraId="4E91430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3 124</w:t>
            </w:r>
          </w:p>
        </w:tc>
        <w:tc>
          <w:tcPr>
            <w:tcW w:w="1079" w:type="dxa"/>
            <w:tcBorders>
              <w:top w:val="nil"/>
              <w:left w:val="nil"/>
              <w:bottom w:val="single" w:sz="4" w:space="0" w:color="auto"/>
              <w:right w:val="single" w:sz="4" w:space="0" w:color="auto"/>
            </w:tcBorders>
            <w:shd w:val="clear" w:color="auto" w:fill="auto"/>
            <w:noWrap/>
            <w:vAlign w:val="center"/>
            <w:hideMark/>
          </w:tcPr>
          <w:p w14:paraId="35C46AD6"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3 126</w:t>
            </w:r>
          </w:p>
        </w:tc>
        <w:tc>
          <w:tcPr>
            <w:tcW w:w="1604" w:type="dxa"/>
            <w:tcBorders>
              <w:top w:val="nil"/>
              <w:left w:val="nil"/>
              <w:bottom w:val="single" w:sz="4" w:space="0" w:color="auto"/>
              <w:right w:val="single" w:sz="4" w:space="0" w:color="auto"/>
            </w:tcBorders>
            <w:shd w:val="clear" w:color="auto" w:fill="auto"/>
            <w:noWrap/>
            <w:vAlign w:val="center"/>
            <w:hideMark/>
          </w:tcPr>
          <w:p w14:paraId="4B4355AE"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3 125</w:t>
            </w:r>
          </w:p>
        </w:tc>
      </w:tr>
      <w:tr w:rsidR="0066654C" w:rsidRPr="001017D6" w14:paraId="07606ACF"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7719A4BD"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Kocaeli</w:t>
            </w:r>
          </w:p>
        </w:tc>
        <w:tc>
          <w:tcPr>
            <w:tcW w:w="1079" w:type="dxa"/>
            <w:tcBorders>
              <w:top w:val="nil"/>
              <w:left w:val="nil"/>
              <w:bottom w:val="single" w:sz="4" w:space="0" w:color="auto"/>
              <w:right w:val="single" w:sz="4" w:space="0" w:color="auto"/>
            </w:tcBorders>
            <w:shd w:val="clear" w:color="auto" w:fill="auto"/>
            <w:noWrap/>
            <w:vAlign w:val="center"/>
            <w:hideMark/>
          </w:tcPr>
          <w:p w14:paraId="2DD1D6F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395</w:t>
            </w:r>
          </w:p>
        </w:tc>
        <w:tc>
          <w:tcPr>
            <w:tcW w:w="1079" w:type="dxa"/>
            <w:tcBorders>
              <w:top w:val="nil"/>
              <w:left w:val="nil"/>
              <w:bottom w:val="single" w:sz="4" w:space="0" w:color="auto"/>
              <w:right w:val="single" w:sz="4" w:space="0" w:color="auto"/>
            </w:tcBorders>
            <w:shd w:val="clear" w:color="auto" w:fill="auto"/>
            <w:noWrap/>
            <w:vAlign w:val="center"/>
            <w:hideMark/>
          </w:tcPr>
          <w:p w14:paraId="66311972"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459</w:t>
            </w:r>
          </w:p>
        </w:tc>
        <w:tc>
          <w:tcPr>
            <w:tcW w:w="1079" w:type="dxa"/>
            <w:tcBorders>
              <w:top w:val="nil"/>
              <w:left w:val="nil"/>
              <w:bottom w:val="single" w:sz="4" w:space="0" w:color="auto"/>
              <w:right w:val="single" w:sz="4" w:space="0" w:color="auto"/>
            </w:tcBorders>
            <w:shd w:val="clear" w:color="auto" w:fill="auto"/>
            <w:noWrap/>
            <w:vAlign w:val="center"/>
            <w:hideMark/>
          </w:tcPr>
          <w:p w14:paraId="04AA2873"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454</w:t>
            </w:r>
          </w:p>
        </w:tc>
        <w:tc>
          <w:tcPr>
            <w:tcW w:w="1079" w:type="dxa"/>
            <w:tcBorders>
              <w:top w:val="nil"/>
              <w:left w:val="nil"/>
              <w:bottom w:val="single" w:sz="4" w:space="0" w:color="auto"/>
              <w:right w:val="single" w:sz="4" w:space="0" w:color="auto"/>
            </w:tcBorders>
            <w:shd w:val="clear" w:color="auto" w:fill="auto"/>
            <w:noWrap/>
            <w:vAlign w:val="center"/>
            <w:hideMark/>
          </w:tcPr>
          <w:p w14:paraId="0EDE64D3"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453</w:t>
            </w:r>
          </w:p>
        </w:tc>
        <w:tc>
          <w:tcPr>
            <w:tcW w:w="1604" w:type="dxa"/>
            <w:tcBorders>
              <w:top w:val="nil"/>
              <w:left w:val="nil"/>
              <w:bottom w:val="single" w:sz="4" w:space="0" w:color="auto"/>
              <w:right w:val="single" w:sz="4" w:space="0" w:color="auto"/>
            </w:tcBorders>
            <w:shd w:val="clear" w:color="auto" w:fill="auto"/>
            <w:noWrap/>
            <w:vAlign w:val="center"/>
            <w:hideMark/>
          </w:tcPr>
          <w:p w14:paraId="04CEAA1A"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396</w:t>
            </w:r>
          </w:p>
        </w:tc>
      </w:tr>
      <w:tr w:rsidR="0066654C" w:rsidRPr="001017D6" w14:paraId="0A28145B"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18EE45FE"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Kutahya</w:t>
            </w:r>
          </w:p>
        </w:tc>
        <w:tc>
          <w:tcPr>
            <w:tcW w:w="1079" w:type="dxa"/>
            <w:tcBorders>
              <w:top w:val="nil"/>
              <w:left w:val="nil"/>
              <w:bottom w:val="single" w:sz="4" w:space="0" w:color="auto"/>
              <w:right w:val="single" w:sz="4" w:space="0" w:color="auto"/>
            </w:tcBorders>
            <w:shd w:val="clear" w:color="auto" w:fill="auto"/>
            <w:noWrap/>
            <w:vAlign w:val="center"/>
            <w:hideMark/>
          </w:tcPr>
          <w:p w14:paraId="07FFDCFF"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2 795</w:t>
            </w:r>
          </w:p>
        </w:tc>
        <w:tc>
          <w:tcPr>
            <w:tcW w:w="1079" w:type="dxa"/>
            <w:tcBorders>
              <w:top w:val="nil"/>
              <w:left w:val="nil"/>
              <w:bottom w:val="single" w:sz="4" w:space="0" w:color="auto"/>
              <w:right w:val="single" w:sz="4" w:space="0" w:color="auto"/>
            </w:tcBorders>
            <w:shd w:val="clear" w:color="auto" w:fill="auto"/>
            <w:noWrap/>
            <w:vAlign w:val="center"/>
            <w:hideMark/>
          </w:tcPr>
          <w:p w14:paraId="7DCDCD3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2 448</w:t>
            </w:r>
          </w:p>
        </w:tc>
        <w:tc>
          <w:tcPr>
            <w:tcW w:w="1079" w:type="dxa"/>
            <w:tcBorders>
              <w:top w:val="nil"/>
              <w:left w:val="nil"/>
              <w:bottom w:val="single" w:sz="4" w:space="0" w:color="auto"/>
              <w:right w:val="single" w:sz="4" w:space="0" w:color="auto"/>
            </w:tcBorders>
            <w:shd w:val="clear" w:color="auto" w:fill="auto"/>
            <w:noWrap/>
            <w:vAlign w:val="center"/>
            <w:hideMark/>
          </w:tcPr>
          <w:p w14:paraId="5B45D798"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2 075</w:t>
            </w:r>
          </w:p>
        </w:tc>
        <w:tc>
          <w:tcPr>
            <w:tcW w:w="1079" w:type="dxa"/>
            <w:tcBorders>
              <w:top w:val="nil"/>
              <w:left w:val="nil"/>
              <w:bottom w:val="single" w:sz="4" w:space="0" w:color="auto"/>
              <w:right w:val="single" w:sz="4" w:space="0" w:color="auto"/>
            </w:tcBorders>
            <w:shd w:val="clear" w:color="auto" w:fill="auto"/>
            <w:noWrap/>
            <w:vAlign w:val="center"/>
            <w:hideMark/>
          </w:tcPr>
          <w:p w14:paraId="216CD9B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1 988</w:t>
            </w:r>
          </w:p>
        </w:tc>
        <w:tc>
          <w:tcPr>
            <w:tcW w:w="1604" w:type="dxa"/>
            <w:tcBorders>
              <w:top w:val="nil"/>
              <w:left w:val="nil"/>
              <w:bottom w:val="single" w:sz="4" w:space="0" w:color="auto"/>
              <w:right w:val="single" w:sz="4" w:space="0" w:color="auto"/>
            </w:tcBorders>
            <w:shd w:val="clear" w:color="auto" w:fill="auto"/>
            <w:noWrap/>
            <w:vAlign w:val="center"/>
            <w:hideMark/>
          </w:tcPr>
          <w:p w14:paraId="67E9A9E8"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1 999</w:t>
            </w:r>
          </w:p>
        </w:tc>
      </w:tr>
      <w:tr w:rsidR="0066654C" w:rsidRPr="001017D6" w14:paraId="7EC45C42"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3EA1B03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Manisa</w:t>
            </w:r>
          </w:p>
        </w:tc>
        <w:tc>
          <w:tcPr>
            <w:tcW w:w="1079" w:type="dxa"/>
            <w:tcBorders>
              <w:top w:val="nil"/>
              <w:left w:val="nil"/>
              <w:bottom w:val="single" w:sz="4" w:space="0" w:color="auto"/>
              <w:right w:val="single" w:sz="4" w:space="0" w:color="auto"/>
            </w:tcBorders>
            <w:shd w:val="clear" w:color="auto" w:fill="auto"/>
            <w:noWrap/>
            <w:vAlign w:val="center"/>
            <w:hideMark/>
          </w:tcPr>
          <w:p w14:paraId="5BF1061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2 482</w:t>
            </w:r>
          </w:p>
        </w:tc>
        <w:tc>
          <w:tcPr>
            <w:tcW w:w="1079" w:type="dxa"/>
            <w:tcBorders>
              <w:top w:val="nil"/>
              <w:left w:val="nil"/>
              <w:bottom w:val="single" w:sz="4" w:space="0" w:color="auto"/>
              <w:right w:val="single" w:sz="4" w:space="0" w:color="auto"/>
            </w:tcBorders>
            <w:shd w:val="clear" w:color="auto" w:fill="auto"/>
            <w:noWrap/>
            <w:vAlign w:val="center"/>
            <w:hideMark/>
          </w:tcPr>
          <w:p w14:paraId="488291D7"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2 502</w:t>
            </w:r>
          </w:p>
        </w:tc>
        <w:tc>
          <w:tcPr>
            <w:tcW w:w="1079" w:type="dxa"/>
            <w:tcBorders>
              <w:top w:val="nil"/>
              <w:left w:val="nil"/>
              <w:bottom w:val="single" w:sz="4" w:space="0" w:color="auto"/>
              <w:right w:val="single" w:sz="4" w:space="0" w:color="auto"/>
            </w:tcBorders>
            <w:shd w:val="clear" w:color="auto" w:fill="auto"/>
            <w:noWrap/>
            <w:vAlign w:val="center"/>
            <w:hideMark/>
          </w:tcPr>
          <w:p w14:paraId="5421D2E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2 354</w:t>
            </w:r>
          </w:p>
        </w:tc>
        <w:tc>
          <w:tcPr>
            <w:tcW w:w="1079" w:type="dxa"/>
            <w:tcBorders>
              <w:top w:val="nil"/>
              <w:left w:val="nil"/>
              <w:bottom w:val="single" w:sz="4" w:space="0" w:color="auto"/>
              <w:right w:val="single" w:sz="4" w:space="0" w:color="auto"/>
            </w:tcBorders>
            <w:shd w:val="clear" w:color="auto" w:fill="auto"/>
            <w:noWrap/>
            <w:vAlign w:val="center"/>
            <w:hideMark/>
          </w:tcPr>
          <w:p w14:paraId="30A3B93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2 309</w:t>
            </w:r>
          </w:p>
        </w:tc>
        <w:tc>
          <w:tcPr>
            <w:tcW w:w="1604" w:type="dxa"/>
            <w:tcBorders>
              <w:top w:val="nil"/>
              <w:left w:val="nil"/>
              <w:bottom w:val="single" w:sz="4" w:space="0" w:color="auto"/>
              <w:right w:val="single" w:sz="4" w:space="0" w:color="auto"/>
            </w:tcBorders>
            <w:shd w:val="clear" w:color="auto" w:fill="auto"/>
            <w:noWrap/>
            <w:vAlign w:val="center"/>
            <w:hideMark/>
          </w:tcPr>
          <w:p w14:paraId="140429CD"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2 333</w:t>
            </w:r>
          </w:p>
        </w:tc>
      </w:tr>
      <w:tr w:rsidR="0066654C" w:rsidRPr="001017D6" w14:paraId="482B10A2"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4E14586C"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Muğla</w:t>
            </w:r>
          </w:p>
        </w:tc>
        <w:tc>
          <w:tcPr>
            <w:tcW w:w="1079" w:type="dxa"/>
            <w:tcBorders>
              <w:top w:val="nil"/>
              <w:left w:val="nil"/>
              <w:bottom w:val="single" w:sz="4" w:space="0" w:color="auto"/>
              <w:right w:val="single" w:sz="4" w:space="0" w:color="auto"/>
            </w:tcBorders>
            <w:shd w:val="clear" w:color="auto" w:fill="auto"/>
            <w:noWrap/>
            <w:vAlign w:val="center"/>
            <w:hideMark/>
          </w:tcPr>
          <w:p w14:paraId="7D90F83A"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90</w:t>
            </w:r>
          </w:p>
        </w:tc>
        <w:tc>
          <w:tcPr>
            <w:tcW w:w="1079" w:type="dxa"/>
            <w:tcBorders>
              <w:top w:val="nil"/>
              <w:left w:val="nil"/>
              <w:bottom w:val="single" w:sz="4" w:space="0" w:color="auto"/>
              <w:right w:val="single" w:sz="4" w:space="0" w:color="auto"/>
            </w:tcBorders>
            <w:shd w:val="clear" w:color="auto" w:fill="auto"/>
            <w:noWrap/>
            <w:vAlign w:val="center"/>
            <w:hideMark/>
          </w:tcPr>
          <w:p w14:paraId="3D8FD6D6"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105</w:t>
            </w:r>
          </w:p>
        </w:tc>
        <w:tc>
          <w:tcPr>
            <w:tcW w:w="1079" w:type="dxa"/>
            <w:tcBorders>
              <w:top w:val="nil"/>
              <w:left w:val="nil"/>
              <w:bottom w:val="single" w:sz="4" w:space="0" w:color="auto"/>
              <w:right w:val="single" w:sz="4" w:space="0" w:color="auto"/>
            </w:tcBorders>
            <w:shd w:val="clear" w:color="auto" w:fill="auto"/>
            <w:noWrap/>
            <w:vAlign w:val="center"/>
            <w:hideMark/>
          </w:tcPr>
          <w:p w14:paraId="52319CB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93</w:t>
            </w:r>
          </w:p>
        </w:tc>
        <w:tc>
          <w:tcPr>
            <w:tcW w:w="1079" w:type="dxa"/>
            <w:tcBorders>
              <w:top w:val="nil"/>
              <w:left w:val="nil"/>
              <w:bottom w:val="single" w:sz="4" w:space="0" w:color="auto"/>
              <w:right w:val="single" w:sz="4" w:space="0" w:color="auto"/>
            </w:tcBorders>
            <w:shd w:val="clear" w:color="auto" w:fill="auto"/>
            <w:noWrap/>
            <w:vAlign w:val="center"/>
            <w:hideMark/>
          </w:tcPr>
          <w:p w14:paraId="5455210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82</w:t>
            </w:r>
          </w:p>
        </w:tc>
        <w:tc>
          <w:tcPr>
            <w:tcW w:w="1604" w:type="dxa"/>
            <w:tcBorders>
              <w:top w:val="nil"/>
              <w:left w:val="nil"/>
              <w:bottom w:val="single" w:sz="4" w:space="0" w:color="auto"/>
              <w:right w:val="single" w:sz="4" w:space="0" w:color="auto"/>
            </w:tcBorders>
            <w:shd w:val="clear" w:color="auto" w:fill="auto"/>
            <w:noWrap/>
            <w:vAlign w:val="center"/>
            <w:hideMark/>
          </w:tcPr>
          <w:p w14:paraId="60E18EA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85</w:t>
            </w:r>
          </w:p>
        </w:tc>
      </w:tr>
      <w:tr w:rsidR="0066654C" w:rsidRPr="001017D6" w14:paraId="13F27AE5"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372A00E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Ordu</w:t>
            </w:r>
          </w:p>
        </w:tc>
        <w:tc>
          <w:tcPr>
            <w:tcW w:w="1079" w:type="dxa"/>
            <w:tcBorders>
              <w:top w:val="nil"/>
              <w:left w:val="nil"/>
              <w:bottom w:val="single" w:sz="4" w:space="0" w:color="auto"/>
              <w:right w:val="single" w:sz="4" w:space="0" w:color="auto"/>
            </w:tcBorders>
            <w:shd w:val="clear" w:color="auto" w:fill="auto"/>
            <w:noWrap/>
            <w:vAlign w:val="center"/>
            <w:hideMark/>
          </w:tcPr>
          <w:p w14:paraId="61706C09"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592</w:t>
            </w:r>
          </w:p>
        </w:tc>
        <w:tc>
          <w:tcPr>
            <w:tcW w:w="1079" w:type="dxa"/>
            <w:tcBorders>
              <w:top w:val="nil"/>
              <w:left w:val="nil"/>
              <w:bottom w:val="single" w:sz="4" w:space="0" w:color="auto"/>
              <w:right w:val="single" w:sz="4" w:space="0" w:color="auto"/>
            </w:tcBorders>
            <w:shd w:val="clear" w:color="auto" w:fill="auto"/>
            <w:noWrap/>
            <w:vAlign w:val="center"/>
            <w:hideMark/>
          </w:tcPr>
          <w:p w14:paraId="30ED8D3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652</w:t>
            </w:r>
          </w:p>
        </w:tc>
        <w:tc>
          <w:tcPr>
            <w:tcW w:w="1079" w:type="dxa"/>
            <w:tcBorders>
              <w:top w:val="nil"/>
              <w:left w:val="nil"/>
              <w:bottom w:val="single" w:sz="4" w:space="0" w:color="auto"/>
              <w:right w:val="single" w:sz="4" w:space="0" w:color="auto"/>
            </w:tcBorders>
            <w:shd w:val="clear" w:color="auto" w:fill="auto"/>
            <w:noWrap/>
            <w:vAlign w:val="center"/>
            <w:hideMark/>
          </w:tcPr>
          <w:p w14:paraId="244FE2D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553</w:t>
            </w:r>
          </w:p>
        </w:tc>
        <w:tc>
          <w:tcPr>
            <w:tcW w:w="1079" w:type="dxa"/>
            <w:tcBorders>
              <w:top w:val="nil"/>
              <w:left w:val="nil"/>
              <w:bottom w:val="single" w:sz="4" w:space="0" w:color="auto"/>
              <w:right w:val="single" w:sz="4" w:space="0" w:color="auto"/>
            </w:tcBorders>
            <w:shd w:val="clear" w:color="auto" w:fill="auto"/>
            <w:noWrap/>
            <w:vAlign w:val="center"/>
            <w:hideMark/>
          </w:tcPr>
          <w:p w14:paraId="27BEBDE8"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485</w:t>
            </w:r>
          </w:p>
        </w:tc>
        <w:tc>
          <w:tcPr>
            <w:tcW w:w="1604" w:type="dxa"/>
            <w:tcBorders>
              <w:top w:val="nil"/>
              <w:left w:val="nil"/>
              <w:bottom w:val="single" w:sz="4" w:space="0" w:color="auto"/>
              <w:right w:val="single" w:sz="4" w:space="0" w:color="auto"/>
            </w:tcBorders>
            <w:shd w:val="clear" w:color="auto" w:fill="auto"/>
            <w:noWrap/>
            <w:vAlign w:val="center"/>
            <w:hideMark/>
          </w:tcPr>
          <w:p w14:paraId="5B8838A8"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469</w:t>
            </w:r>
          </w:p>
        </w:tc>
      </w:tr>
      <w:tr w:rsidR="0066654C" w:rsidRPr="001017D6" w14:paraId="177F67F1"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5861725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Rize</w:t>
            </w:r>
          </w:p>
        </w:tc>
        <w:tc>
          <w:tcPr>
            <w:tcW w:w="1079" w:type="dxa"/>
            <w:tcBorders>
              <w:top w:val="nil"/>
              <w:left w:val="nil"/>
              <w:bottom w:val="single" w:sz="4" w:space="0" w:color="auto"/>
              <w:right w:val="single" w:sz="4" w:space="0" w:color="auto"/>
            </w:tcBorders>
            <w:shd w:val="clear" w:color="auto" w:fill="auto"/>
            <w:noWrap/>
            <w:vAlign w:val="center"/>
            <w:hideMark/>
          </w:tcPr>
          <w:p w14:paraId="2D6B6013"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501</w:t>
            </w:r>
          </w:p>
        </w:tc>
        <w:tc>
          <w:tcPr>
            <w:tcW w:w="1079" w:type="dxa"/>
            <w:tcBorders>
              <w:top w:val="nil"/>
              <w:left w:val="nil"/>
              <w:bottom w:val="single" w:sz="4" w:space="0" w:color="auto"/>
              <w:right w:val="single" w:sz="4" w:space="0" w:color="auto"/>
            </w:tcBorders>
            <w:shd w:val="clear" w:color="auto" w:fill="auto"/>
            <w:noWrap/>
            <w:vAlign w:val="center"/>
            <w:hideMark/>
          </w:tcPr>
          <w:p w14:paraId="0B5179C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576</w:t>
            </w:r>
          </w:p>
        </w:tc>
        <w:tc>
          <w:tcPr>
            <w:tcW w:w="1079" w:type="dxa"/>
            <w:tcBorders>
              <w:top w:val="nil"/>
              <w:left w:val="nil"/>
              <w:bottom w:val="single" w:sz="4" w:space="0" w:color="auto"/>
              <w:right w:val="single" w:sz="4" w:space="0" w:color="auto"/>
            </w:tcBorders>
            <w:shd w:val="clear" w:color="auto" w:fill="auto"/>
            <w:noWrap/>
            <w:vAlign w:val="center"/>
            <w:hideMark/>
          </w:tcPr>
          <w:p w14:paraId="4FBA1FC3"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549</w:t>
            </w:r>
          </w:p>
        </w:tc>
        <w:tc>
          <w:tcPr>
            <w:tcW w:w="1079" w:type="dxa"/>
            <w:tcBorders>
              <w:top w:val="nil"/>
              <w:left w:val="nil"/>
              <w:bottom w:val="single" w:sz="4" w:space="0" w:color="auto"/>
              <w:right w:val="single" w:sz="4" w:space="0" w:color="auto"/>
            </w:tcBorders>
            <w:shd w:val="clear" w:color="auto" w:fill="auto"/>
            <w:noWrap/>
            <w:vAlign w:val="center"/>
            <w:hideMark/>
          </w:tcPr>
          <w:p w14:paraId="32614C77"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504</w:t>
            </w:r>
          </w:p>
        </w:tc>
        <w:tc>
          <w:tcPr>
            <w:tcW w:w="1604" w:type="dxa"/>
            <w:tcBorders>
              <w:top w:val="nil"/>
              <w:left w:val="nil"/>
              <w:bottom w:val="single" w:sz="4" w:space="0" w:color="auto"/>
              <w:right w:val="single" w:sz="4" w:space="0" w:color="auto"/>
            </w:tcBorders>
            <w:shd w:val="clear" w:color="auto" w:fill="auto"/>
            <w:noWrap/>
            <w:vAlign w:val="center"/>
            <w:hideMark/>
          </w:tcPr>
          <w:p w14:paraId="59BF35CA"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574</w:t>
            </w:r>
          </w:p>
        </w:tc>
      </w:tr>
      <w:tr w:rsidR="0066654C" w:rsidRPr="001017D6" w14:paraId="06E33C2A"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0DC34F1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Sakarya</w:t>
            </w:r>
          </w:p>
        </w:tc>
        <w:tc>
          <w:tcPr>
            <w:tcW w:w="1079" w:type="dxa"/>
            <w:tcBorders>
              <w:top w:val="nil"/>
              <w:left w:val="nil"/>
              <w:bottom w:val="single" w:sz="4" w:space="0" w:color="auto"/>
              <w:right w:val="single" w:sz="4" w:space="0" w:color="auto"/>
            </w:tcBorders>
            <w:shd w:val="clear" w:color="auto" w:fill="auto"/>
            <w:noWrap/>
            <w:vAlign w:val="center"/>
            <w:hideMark/>
          </w:tcPr>
          <w:p w14:paraId="18BCC95E"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72</w:t>
            </w:r>
          </w:p>
        </w:tc>
        <w:tc>
          <w:tcPr>
            <w:tcW w:w="1079" w:type="dxa"/>
            <w:tcBorders>
              <w:top w:val="nil"/>
              <w:left w:val="nil"/>
              <w:bottom w:val="single" w:sz="4" w:space="0" w:color="auto"/>
              <w:right w:val="single" w:sz="4" w:space="0" w:color="auto"/>
            </w:tcBorders>
            <w:shd w:val="clear" w:color="auto" w:fill="auto"/>
            <w:noWrap/>
            <w:vAlign w:val="center"/>
            <w:hideMark/>
          </w:tcPr>
          <w:p w14:paraId="1D85E99A"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56</w:t>
            </w:r>
          </w:p>
        </w:tc>
        <w:tc>
          <w:tcPr>
            <w:tcW w:w="1079" w:type="dxa"/>
            <w:tcBorders>
              <w:top w:val="nil"/>
              <w:left w:val="nil"/>
              <w:bottom w:val="single" w:sz="4" w:space="0" w:color="auto"/>
              <w:right w:val="single" w:sz="4" w:space="0" w:color="auto"/>
            </w:tcBorders>
            <w:shd w:val="clear" w:color="auto" w:fill="auto"/>
            <w:noWrap/>
            <w:vAlign w:val="center"/>
            <w:hideMark/>
          </w:tcPr>
          <w:p w14:paraId="355F733E"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55</w:t>
            </w:r>
          </w:p>
        </w:tc>
        <w:tc>
          <w:tcPr>
            <w:tcW w:w="1079" w:type="dxa"/>
            <w:tcBorders>
              <w:top w:val="nil"/>
              <w:left w:val="nil"/>
              <w:bottom w:val="single" w:sz="4" w:space="0" w:color="auto"/>
              <w:right w:val="single" w:sz="4" w:space="0" w:color="auto"/>
            </w:tcBorders>
            <w:shd w:val="clear" w:color="auto" w:fill="auto"/>
            <w:noWrap/>
            <w:vAlign w:val="center"/>
            <w:hideMark/>
          </w:tcPr>
          <w:p w14:paraId="29D4D124"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55</w:t>
            </w:r>
          </w:p>
        </w:tc>
        <w:tc>
          <w:tcPr>
            <w:tcW w:w="1604" w:type="dxa"/>
            <w:tcBorders>
              <w:top w:val="nil"/>
              <w:left w:val="nil"/>
              <w:bottom w:val="single" w:sz="4" w:space="0" w:color="auto"/>
              <w:right w:val="single" w:sz="4" w:space="0" w:color="auto"/>
            </w:tcBorders>
            <w:shd w:val="clear" w:color="auto" w:fill="auto"/>
            <w:noWrap/>
            <w:vAlign w:val="center"/>
            <w:hideMark/>
          </w:tcPr>
          <w:p w14:paraId="64680DB8"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55</w:t>
            </w:r>
          </w:p>
        </w:tc>
      </w:tr>
      <w:tr w:rsidR="0066654C" w:rsidRPr="001017D6" w14:paraId="5811EAC4"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5687D572"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Samsun</w:t>
            </w:r>
          </w:p>
        </w:tc>
        <w:tc>
          <w:tcPr>
            <w:tcW w:w="1079" w:type="dxa"/>
            <w:tcBorders>
              <w:top w:val="nil"/>
              <w:left w:val="nil"/>
              <w:bottom w:val="single" w:sz="4" w:space="0" w:color="auto"/>
              <w:right w:val="single" w:sz="4" w:space="0" w:color="auto"/>
            </w:tcBorders>
            <w:shd w:val="clear" w:color="auto" w:fill="auto"/>
            <w:noWrap/>
            <w:vAlign w:val="center"/>
            <w:hideMark/>
          </w:tcPr>
          <w:p w14:paraId="34146D7A"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613</w:t>
            </w:r>
          </w:p>
        </w:tc>
        <w:tc>
          <w:tcPr>
            <w:tcW w:w="1079" w:type="dxa"/>
            <w:tcBorders>
              <w:top w:val="nil"/>
              <w:left w:val="nil"/>
              <w:bottom w:val="single" w:sz="4" w:space="0" w:color="auto"/>
              <w:right w:val="single" w:sz="4" w:space="0" w:color="auto"/>
            </w:tcBorders>
            <w:shd w:val="clear" w:color="auto" w:fill="auto"/>
            <w:noWrap/>
            <w:vAlign w:val="center"/>
            <w:hideMark/>
          </w:tcPr>
          <w:p w14:paraId="0EB8ACDA"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624</w:t>
            </w:r>
          </w:p>
        </w:tc>
        <w:tc>
          <w:tcPr>
            <w:tcW w:w="1079" w:type="dxa"/>
            <w:tcBorders>
              <w:top w:val="nil"/>
              <w:left w:val="nil"/>
              <w:bottom w:val="single" w:sz="4" w:space="0" w:color="auto"/>
              <w:right w:val="single" w:sz="4" w:space="0" w:color="auto"/>
            </w:tcBorders>
            <w:shd w:val="clear" w:color="auto" w:fill="auto"/>
            <w:noWrap/>
            <w:vAlign w:val="center"/>
            <w:hideMark/>
          </w:tcPr>
          <w:p w14:paraId="5DCBDE44"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600</w:t>
            </w:r>
          </w:p>
        </w:tc>
        <w:tc>
          <w:tcPr>
            <w:tcW w:w="1079" w:type="dxa"/>
            <w:tcBorders>
              <w:top w:val="nil"/>
              <w:left w:val="nil"/>
              <w:bottom w:val="single" w:sz="4" w:space="0" w:color="auto"/>
              <w:right w:val="single" w:sz="4" w:space="0" w:color="auto"/>
            </w:tcBorders>
            <w:shd w:val="clear" w:color="auto" w:fill="auto"/>
            <w:noWrap/>
            <w:vAlign w:val="center"/>
            <w:hideMark/>
          </w:tcPr>
          <w:p w14:paraId="711AC3F2"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315</w:t>
            </w:r>
          </w:p>
        </w:tc>
        <w:tc>
          <w:tcPr>
            <w:tcW w:w="1604" w:type="dxa"/>
            <w:tcBorders>
              <w:top w:val="nil"/>
              <w:left w:val="nil"/>
              <w:bottom w:val="single" w:sz="4" w:space="0" w:color="auto"/>
              <w:right w:val="single" w:sz="4" w:space="0" w:color="auto"/>
            </w:tcBorders>
            <w:shd w:val="clear" w:color="auto" w:fill="auto"/>
            <w:noWrap/>
            <w:vAlign w:val="center"/>
            <w:hideMark/>
          </w:tcPr>
          <w:p w14:paraId="2ADC14AD"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307</w:t>
            </w:r>
          </w:p>
        </w:tc>
      </w:tr>
      <w:tr w:rsidR="0066654C" w:rsidRPr="001017D6" w14:paraId="44A19C9A"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42684AB4"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Sinop</w:t>
            </w:r>
          </w:p>
        </w:tc>
        <w:tc>
          <w:tcPr>
            <w:tcW w:w="1079" w:type="dxa"/>
            <w:tcBorders>
              <w:top w:val="nil"/>
              <w:left w:val="nil"/>
              <w:bottom w:val="single" w:sz="4" w:space="0" w:color="auto"/>
              <w:right w:val="single" w:sz="4" w:space="0" w:color="auto"/>
            </w:tcBorders>
            <w:shd w:val="clear" w:color="auto" w:fill="auto"/>
            <w:noWrap/>
            <w:vAlign w:val="center"/>
            <w:hideMark/>
          </w:tcPr>
          <w:p w14:paraId="3606ABA4"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3 993</w:t>
            </w:r>
          </w:p>
        </w:tc>
        <w:tc>
          <w:tcPr>
            <w:tcW w:w="1079" w:type="dxa"/>
            <w:tcBorders>
              <w:top w:val="nil"/>
              <w:left w:val="nil"/>
              <w:bottom w:val="single" w:sz="4" w:space="0" w:color="auto"/>
              <w:right w:val="single" w:sz="4" w:space="0" w:color="auto"/>
            </w:tcBorders>
            <w:shd w:val="clear" w:color="auto" w:fill="auto"/>
            <w:noWrap/>
            <w:vAlign w:val="center"/>
            <w:hideMark/>
          </w:tcPr>
          <w:p w14:paraId="38F37AA9"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4 001</w:t>
            </w:r>
          </w:p>
        </w:tc>
        <w:tc>
          <w:tcPr>
            <w:tcW w:w="1079" w:type="dxa"/>
            <w:tcBorders>
              <w:top w:val="nil"/>
              <w:left w:val="nil"/>
              <w:bottom w:val="single" w:sz="4" w:space="0" w:color="auto"/>
              <w:right w:val="single" w:sz="4" w:space="0" w:color="auto"/>
            </w:tcBorders>
            <w:shd w:val="clear" w:color="auto" w:fill="auto"/>
            <w:noWrap/>
            <w:vAlign w:val="center"/>
            <w:hideMark/>
          </w:tcPr>
          <w:p w14:paraId="6FB5753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3 755</w:t>
            </w:r>
          </w:p>
        </w:tc>
        <w:tc>
          <w:tcPr>
            <w:tcW w:w="1079" w:type="dxa"/>
            <w:tcBorders>
              <w:top w:val="nil"/>
              <w:left w:val="nil"/>
              <w:bottom w:val="single" w:sz="4" w:space="0" w:color="auto"/>
              <w:right w:val="single" w:sz="4" w:space="0" w:color="auto"/>
            </w:tcBorders>
            <w:shd w:val="clear" w:color="auto" w:fill="auto"/>
            <w:noWrap/>
            <w:vAlign w:val="center"/>
            <w:hideMark/>
          </w:tcPr>
          <w:p w14:paraId="1F5DC3CD"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3 655</w:t>
            </w:r>
          </w:p>
        </w:tc>
        <w:tc>
          <w:tcPr>
            <w:tcW w:w="1604" w:type="dxa"/>
            <w:tcBorders>
              <w:top w:val="nil"/>
              <w:left w:val="nil"/>
              <w:bottom w:val="single" w:sz="4" w:space="0" w:color="auto"/>
              <w:right w:val="single" w:sz="4" w:space="0" w:color="auto"/>
            </w:tcBorders>
            <w:shd w:val="clear" w:color="auto" w:fill="auto"/>
            <w:noWrap/>
            <w:vAlign w:val="center"/>
            <w:hideMark/>
          </w:tcPr>
          <w:p w14:paraId="6B2D51A2"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3 676</w:t>
            </w:r>
          </w:p>
        </w:tc>
      </w:tr>
      <w:tr w:rsidR="0066654C" w:rsidRPr="001017D6" w14:paraId="56C637CD"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07019764"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Tokat</w:t>
            </w:r>
          </w:p>
        </w:tc>
        <w:tc>
          <w:tcPr>
            <w:tcW w:w="1079" w:type="dxa"/>
            <w:tcBorders>
              <w:top w:val="nil"/>
              <w:left w:val="nil"/>
              <w:bottom w:val="single" w:sz="4" w:space="0" w:color="auto"/>
              <w:right w:val="single" w:sz="4" w:space="0" w:color="auto"/>
            </w:tcBorders>
            <w:shd w:val="clear" w:color="auto" w:fill="auto"/>
            <w:noWrap/>
            <w:vAlign w:val="center"/>
            <w:hideMark/>
          </w:tcPr>
          <w:p w14:paraId="631989D4"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w:t>
            </w:r>
          </w:p>
        </w:tc>
        <w:tc>
          <w:tcPr>
            <w:tcW w:w="1079" w:type="dxa"/>
            <w:tcBorders>
              <w:top w:val="nil"/>
              <w:left w:val="nil"/>
              <w:bottom w:val="single" w:sz="4" w:space="0" w:color="auto"/>
              <w:right w:val="single" w:sz="4" w:space="0" w:color="auto"/>
            </w:tcBorders>
            <w:shd w:val="clear" w:color="auto" w:fill="auto"/>
            <w:noWrap/>
            <w:vAlign w:val="center"/>
            <w:hideMark/>
          </w:tcPr>
          <w:p w14:paraId="65C9743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w:t>
            </w:r>
          </w:p>
        </w:tc>
        <w:tc>
          <w:tcPr>
            <w:tcW w:w="1079" w:type="dxa"/>
            <w:tcBorders>
              <w:top w:val="nil"/>
              <w:left w:val="nil"/>
              <w:bottom w:val="single" w:sz="4" w:space="0" w:color="auto"/>
              <w:right w:val="single" w:sz="4" w:space="0" w:color="auto"/>
            </w:tcBorders>
            <w:shd w:val="clear" w:color="auto" w:fill="auto"/>
            <w:noWrap/>
            <w:vAlign w:val="center"/>
            <w:hideMark/>
          </w:tcPr>
          <w:p w14:paraId="7C7B3E09"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w:t>
            </w:r>
          </w:p>
        </w:tc>
        <w:tc>
          <w:tcPr>
            <w:tcW w:w="1079" w:type="dxa"/>
            <w:tcBorders>
              <w:top w:val="nil"/>
              <w:left w:val="nil"/>
              <w:bottom w:val="single" w:sz="4" w:space="0" w:color="auto"/>
              <w:right w:val="single" w:sz="4" w:space="0" w:color="auto"/>
            </w:tcBorders>
            <w:shd w:val="clear" w:color="auto" w:fill="auto"/>
            <w:noWrap/>
            <w:vAlign w:val="center"/>
            <w:hideMark/>
          </w:tcPr>
          <w:p w14:paraId="1F07CEFD"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w:t>
            </w:r>
          </w:p>
        </w:tc>
        <w:tc>
          <w:tcPr>
            <w:tcW w:w="1604" w:type="dxa"/>
            <w:tcBorders>
              <w:top w:val="nil"/>
              <w:left w:val="nil"/>
              <w:bottom w:val="single" w:sz="4" w:space="0" w:color="auto"/>
              <w:right w:val="single" w:sz="4" w:space="0" w:color="auto"/>
            </w:tcBorders>
            <w:shd w:val="clear" w:color="auto" w:fill="auto"/>
            <w:noWrap/>
            <w:vAlign w:val="center"/>
            <w:hideMark/>
          </w:tcPr>
          <w:p w14:paraId="099C9329"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2</w:t>
            </w:r>
          </w:p>
        </w:tc>
      </w:tr>
      <w:tr w:rsidR="0066654C" w:rsidRPr="001017D6" w14:paraId="725EC82A"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0D579E4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Trabzon</w:t>
            </w:r>
          </w:p>
        </w:tc>
        <w:tc>
          <w:tcPr>
            <w:tcW w:w="1079" w:type="dxa"/>
            <w:tcBorders>
              <w:top w:val="nil"/>
              <w:left w:val="nil"/>
              <w:bottom w:val="single" w:sz="4" w:space="0" w:color="auto"/>
              <w:right w:val="single" w:sz="4" w:space="0" w:color="auto"/>
            </w:tcBorders>
            <w:shd w:val="clear" w:color="auto" w:fill="auto"/>
            <w:noWrap/>
            <w:vAlign w:val="center"/>
            <w:hideMark/>
          </w:tcPr>
          <w:p w14:paraId="755EAA8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58</w:t>
            </w:r>
          </w:p>
        </w:tc>
        <w:tc>
          <w:tcPr>
            <w:tcW w:w="1079" w:type="dxa"/>
            <w:tcBorders>
              <w:top w:val="nil"/>
              <w:left w:val="nil"/>
              <w:bottom w:val="single" w:sz="4" w:space="0" w:color="auto"/>
              <w:right w:val="single" w:sz="4" w:space="0" w:color="auto"/>
            </w:tcBorders>
            <w:shd w:val="clear" w:color="auto" w:fill="auto"/>
            <w:noWrap/>
            <w:vAlign w:val="center"/>
            <w:hideMark/>
          </w:tcPr>
          <w:p w14:paraId="4BC00BFA"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108</w:t>
            </w:r>
          </w:p>
        </w:tc>
        <w:tc>
          <w:tcPr>
            <w:tcW w:w="1079" w:type="dxa"/>
            <w:tcBorders>
              <w:top w:val="nil"/>
              <w:left w:val="nil"/>
              <w:bottom w:val="single" w:sz="4" w:space="0" w:color="auto"/>
              <w:right w:val="single" w:sz="4" w:space="0" w:color="auto"/>
            </w:tcBorders>
            <w:shd w:val="clear" w:color="auto" w:fill="auto"/>
            <w:noWrap/>
            <w:vAlign w:val="center"/>
            <w:hideMark/>
          </w:tcPr>
          <w:p w14:paraId="21984C1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107</w:t>
            </w:r>
          </w:p>
        </w:tc>
        <w:tc>
          <w:tcPr>
            <w:tcW w:w="1079" w:type="dxa"/>
            <w:tcBorders>
              <w:top w:val="nil"/>
              <w:left w:val="nil"/>
              <w:bottom w:val="single" w:sz="4" w:space="0" w:color="auto"/>
              <w:right w:val="single" w:sz="4" w:space="0" w:color="auto"/>
            </w:tcBorders>
            <w:shd w:val="clear" w:color="auto" w:fill="auto"/>
            <w:noWrap/>
            <w:vAlign w:val="center"/>
            <w:hideMark/>
          </w:tcPr>
          <w:p w14:paraId="6AAADE46"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105</w:t>
            </w:r>
          </w:p>
        </w:tc>
        <w:tc>
          <w:tcPr>
            <w:tcW w:w="1604" w:type="dxa"/>
            <w:tcBorders>
              <w:top w:val="nil"/>
              <w:left w:val="nil"/>
              <w:bottom w:val="single" w:sz="4" w:space="0" w:color="auto"/>
              <w:right w:val="single" w:sz="4" w:space="0" w:color="auto"/>
            </w:tcBorders>
            <w:shd w:val="clear" w:color="auto" w:fill="auto"/>
            <w:noWrap/>
            <w:vAlign w:val="center"/>
            <w:hideMark/>
          </w:tcPr>
          <w:p w14:paraId="381E02D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98</w:t>
            </w:r>
          </w:p>
        </w:tc>
      </w:tr>
      <w:tr w:rsidR="0066654C" w:rsidRPr="001017D6" w14:paraId="41D6F4C4"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3931F4F6"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Yalova</w:t>
            </w:r>
          </w:p>
        </w:tc>
        <w:tc>
          <w:tcPr>
            <w:tcW w:w="1079" w:type="dxa"/>
            <w:tcBorders>
              <w:top w:val="nil"/>
              <w:left w:val="nil"/>
              <w:bottom w:val="single" w:sz="4" w:space="0" w:color="auto"/>
              <w:right w:val="single" w:sz="4" w:space="0" w:color="auto"/>
            </w:tcBorders>
            <w:shd w:val="clear" w:color="auto" w:fill="auto"/>
            <w:noWrap/>
            <w:vAlign w:val="center"/>
            <w:hideMark/>
          </w:tcPr>
          <w:p w14:paraId="4C8F4507"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579</w:t>
            </w:r>
          </w:p>
        </w:tc>
        <w:tc>
          <w:tcPr>
            <w:tcW w:w="1079" w:type="dxa"/>
            <w:tcBorders>
              <w:top w:val="nil"/>
              <w:left w:val="nil"/>
              <w:bottom w:val="single" w:sz="4" w:space="0" w:color="auto"/>
              <w:right w:val="single" w:sz="4" w:space="0" w:color="auto"/>
            </w:tcBorders>
            <w:shd w:val="clear" w:color="auto" w:fill="auto"/>
            <w:noWrap/>
            <w:vAlign w:val="center"/>
            <w:hideMark/>
          </w:tcPr>
          <w:p w14:paraId="2F57F835"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638</w:t>
            </w:r>
          </w:p>
        </w:tc>
        <w:tc>
          <w:tcPr>
            <w:tcW w:w="1079" w:type="dxa"/>
            <w:tcBorders>
              <w:top w:val="nil"/>
              <w:left w:val="nil"/>
              <w:bottom w:val="single" w:sz="4" w:space="0" w:color="auto"/>
              <w:right w:val="single" w:sz="4" w:space="0" w:color="auto"/>
            </w:tcBorders>
            <w:shd w:val="clear" w:color="auto" w:fill="auto"/>
            <w:noWrap/>
            <w:vAlign w:val="center"/>
            <w:hideMark/>
          </w:tcPr>
          <w:p w14:paraId="5CD9DAD9"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725</w:t>
            </w:r>
          </w:p>
        </w:tc>
        <w:tc>
          <w:tcPr>
            <w:tcW w:w="1079" w:type="dxa"/>
            <w:tcBorders>
              <w:top w:val="nil"/>
              <w:left w:val="nil"/>
              <w:bottom w:val="single" w:sz="4" w:space="0" w:color="auto"/>
              <w:right w:val="single" w:sz="4" w:space="0" w:color="auto"/>
            </w:tcBorders>
            <w:shd w:val="clear" w:color="auto" w:fill="auto"/>
            <w:noWrap/>
            <w:vAlign w:val="center"/>
            <w:hideMark/>
          </w:tcPr>
          <w:p w14:paraId="2CADAF9E"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732</w:t>
            </w:r>
          </w:p>
        </w:tc>
        <w:tc>
          <w:tcPr>
            <w:tcW w:w="1604" w:type="dxa"/>
            <w:tcBorders>
              <w:top w:val="nil"/>
              <w:left w:val="nil"/>
              <w:bottom w:val="single" w:sz="4" w:space="0" w:color="auto"/>
              <w:right w:val="single" w:sz="4" w:space="0" w:color="auto"/>
            </w:tcBorders>
            <w:shd w:val="clear" w:color="auto" w:fill="auto"/>
            <w:noWrap/>
            <w:vAlign w:val="center"/>
            <w:hideMark/>
          </w:tcPr>
          <w:p w14:paraId="1E3712BF"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726</w:t>
            </w:r>
          </w:p>
        </w:tc>
      </w:tr>
      <w:tr w:rsidR="0066654C" w:rsidRPr="001017D6" w14:paraId="474DCCC9"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6E78D2B3"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Zonguldak</w:t>
            </w:r>
          </w:p>
        </w:tc>
        <w:tc>
          <w:tcPr>
            <w:tcW w:w="1079" w:type="dxa"/>
            <w:tcBorders>
              <w:top w:val="nil"/>
              <w:left w:val="nil"/>
              <w:bottom w:val="single" w:sz="4" w:space="0" w:color="auto"/>
              <w:right w:val="single" w:sz="4" w:space="0" w:color="auto"/>
            </w:tcBorders>
            <w:shd w:val="clear" w:color="auto" w:fill="auto"/>
            <w:noWrap/>
            <w:vAlign w:val="center"/>
            <w:hideMark/>
          </w:tcPr>
          <w:p w14:paraId="2C381284"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1 180</w:t>
            </w:r>
          </w:p>
        </w:tc>
        <w:tc>
          <w:tcPr>
            <w:tcW w:w="1079" w:type="dxa"/>
            <w:tcBorders>
              <w:top w:val="nil"/>
              <w:left w:val="nil"/>
              <w:bottom w:val="single" w:sz="4" w:space="0" w:color="auto"/>
              <w:right w:val="single" w:sz="4" w:space="0" w:color="auto"/>
            </w:tcBorders>
            <w:shd w:val="clear" w:color="auto" w:fill="auto"/>
            <w:noWrap/>
            <w:vAlign w:val="center"/>
            <w:hideMark/>
          </w:tcPr>
          <w:p w14:paraId="7E2B2498"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1 364</w:t>
            </w:r>
          </w:p>
        </w:tc>
        <w:tc>
          <w:tcPr>
            <w:tcW w:w="1079" w:type="dxa"/>
            <w:tcBorders>
              <w:top w:val="nil"/>
              <w:left w:val="nil"/>
              <w:bottom w:val="single" w:sz="4" w:space="0" w:color="auto"/>
              <w:right w:val="single" w:sz="4" w:space="0" w:color="auto"/>
            </w:tcBorders>
            <w:shd w:val="clear" w:color="auto" w:fill="auto"/>
            <w:noWrap/>
            <w:vAlign w:val="center"/>
            <w:hideMark/>
          </w:tcPr>
          <w:p w14:paraId="5827E8D5"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1 246</w:t>
            </w:r>
          </w:p>
        </w:tc>
        <w:tc>
          <w:tcPr>
            <w:tcW w:w="1079" w:type="dxa"/>
            <w:tcBorders>
              <w:top w:val="nil"/>
              <w:left w:val="nil"/>
              <w:bottom w:val="single" w:sz="4" w:space="0" w:color="auto"/>
              <w:right w:val="single" w:sz="4" w:space="0" w:color="auto"/>
            </w:tcBorders>
            <w:shd w:val="clear" w:color="auto" w:fill="auto"/>
            <w:noWrap/>
            <w:vAlign w:val="center"/>
            <w:hideMark/>
          </w:tcPr>
          <w:p w14:paraId="0E1C18E9"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1 295</w:t>
            </w:r>
          </w:p>
        </w:tc>
        <w:tc>
          <w:tcPr>
            <w:tcW w:w="1604" w:type="dxa"/>
            <w:tcBorders>
              <w:top w:val="nil"/>
              <w:left w:val="nil"/>
              <w:bottom w:val="single" w:sz="4" w:space="0" w:color="auto"/>
              <w:right w:val="single" w:sz="4" w:space="0" w:color="auto"/>
            </w:tcBorders>
            <w:shd w:val="clear" w:color="auto" w:fill="auto"/>
            <w:noWrap/>
            <w:vAlign w:val="center"/>
            <w:hideMark/>
          </w:tcPr>
          <w:p w14:paraId="66F45AD7"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1 307</w:t>
            </w:r>
          </w:p>
        </w:tc>
      </w:tr>
      <w:tr w:rsidR="0066654C" w:rsidRPr="001017D6" w14:paraId="0D9B43AB"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0EB61D54"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Canakkale</w:t>
            </w:r>
          </w:p>
        </w:tc>
        <w:tc>
          <w:tcPr>
            <w:tcW w:w="1079" w:type="dxa"/>
            <w:tcBorders>
              <w:top w:val="nil"/>
              <w:left w:val="nil"/>
              <w:bottom w:val="single" w:sz="4" w:space="0" w:color="auto"/>
              <w:right w:val="single" w:sz="4" w:space="0" w:color="auto"/>
            </w:tcBorders>
            <w:shd w:val="clear" w:color="auto" w:fill="auto"/>
            <w:noWrap/>
            <w:vAlign w:val="center"/>
            <w:hideMark/>
          </w:tcPr>
          <w:p w14:paraId="7B8FDEFA"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930</w:t>
            </w:r>
          </w:p>
        </w:tc>
        <w:tc>
          <w:tcPr>
            <w:tcW w:w="1079" w:type="dxa"/>
            <w:tcBorders>
              <w:top w:val="nil"/>
              <w:left w:val="nil"/>
              <w:bottom w:val="single" w:sz="4" w:space="0" w:color="auto"/>
              <w:right w:val="single" w:sz="4" w:space="0" w:color="auto"/>
            </w:tcBorders>
            <w:shd w:val="clear" w:color="auto" w:fill="auto"/>
            <w:noWrap/>
            <w:vAlign w:val="center"/>
            <w:hideMark/>
          </w:tcPr>
          <w:p w14:paraId="596A174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1 151</w:t>
            </w:r>
          </w:p>
        </w:tc>
        <w:tc>
          <w:tcPr>
            <w:tcW w:w="1079" w:type="dxa"/>
            <w:tcBorders>
              <w:top w:val="nil"/>
              <w:left w:val="nil"/>
              <w:bottom w:val="single" w:sz="4" w:space="0" w:color="auto"/>
              <w:right w:val="single" w:sz="4" w:space="0" w:color="auto"/>
            </w:tcBorders>
            <w:shd w:val="clear" w:color="auto" w:fill="auto"/>
            <w:noWrap/>
            <w:vAlign w:val="center"/>
            <w:hideMark/>
          </w:tcPr>
          <w:p w14:paraId="560AEAF5"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1 113</w:t>
            </w:r>
          </w:p>
        </w:tc>
        <w:tc>
          <w:tcPr>
            <w:tcW w:w="1079" w:type="dxa"/>
            <w:tcBorders>
              <w:top w:val="nil"/>
              <w:left w:val="nil"/>
              <w:bottom w:val="single" w:sz="4" w:space="0" w:color="auto"/>
              <w:right w:val="single" w:sz="4" w:space="0" w:color="auto"/>
            </w:tcBorders>
            <w:shd w:val="clear" w:color="auto" w:fill="auto"/>
            <w:noWrap/>
            <w:vAlign w:val="center"/>
            <w:hideMark/>
          </w:tcPr>
          <w:p w14:paraId="7BE4AABE"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1 118</w:t>
            </w:r>
          </w:p>
        </w:tc>
        <w:tc>
          <w:tcPr>
            <w:tcW w:w="1604" w:type="dxa"/>
            <w:tcBorders>
              <w:top w:val="nil"/>
              <w:left w:val="nil"/>
              <w:bottom w:val="single" w:sz="4" w:space="0" w:color="auto"/>
              <w:right w:val="single" w:sz="4" w:space="0" w:color="auto"/>
            </w:tcBorders>
            <w:shd w:val="clear" w:color="auto" w:fill="auto"/>
            <w:noWrap/>
            <w:vAlign w:val="center"/>
            <w:hideMark/>
          </w:tcPr>
          <w:p w14:paraId="0E7730E4"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1 217</w:t>
            </w:r>
          </w:p>
        </w:tc>
      </w:tr>
      <w:tr w:rsidR="0066654C" w:rsidRPr="001017D6" w14:paraId="6DBE6120"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187FAA6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Istanbul</w:t>
            </w:r>
          </w:p>
        </w:tc>
        <w:tc>
          <w:tcPr>
            <w:tcW w:w="1079" w:type="dxa"/>
            <w:tcBorders>
              <w:top w:val="nil"/>
              <w:left w:val="nil"/>
              <w:bottom w:val="single" w:sz="4" w:space="0" w:color="auto"/>
              <w:right w:val="single" w:sz="4" w:space="0" w:color="auto"/>
            </w:tcBorders>
            <w:shd w:val="clear" w:color="auto" w:fill="auto"/>
            <w:noWrap/>
            <w:vAlign w:val="center"/>
            <w:hideMark/>
          </w:tcPr>
          <w:p w14:paraId="74B7E1A4"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40</w:t>
            </w:r>
          </w:p>
        </w:tc>
        <w:tc>
          <w:tcPr>
            <w:tcW w:w="1079" w:type="dxa"/>
            <w:tcBorders>
              <w:top w:val="nil"/>
              <w:left w:val="nil"/>
              <w:bottom w:val="single" w:sz="4" w:space="0" w:color="auto"/>
              <w:right w:val="single" w:sz="4" w:space="0" w:color="auto"/>
            </w:tcBorders>
            <w:shd w:val="clear" w:color="auto" w:fill="auto"/>
            <w:noWrap/>
            <w:vAlign w:val="center"/>
            <w:hideMark/>
          </w:tcPr>
          <w:p w14:paraId="4D583655"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45</w:t>
            </w:r>
          </w:p>
        </w:tc>
        <w:tc>
          <w:tcPr>
            <w:tcW w:w="1079" w:type="dxa"/>
            <w:tcBorders>
              <w:top w:val="nil"/>
              <w:left w:val="nil"/>
              <w:bottom w:val="single" w:sz="4" w:space="0" w:color="auto"/>
              <w:right w:val="single" w:sz="4" w:space="0" w:color="auto"/>
            </w:tcBorders>
            <w:shd w:val="clear" w:color="auto" w:fill="auto"/>
            <w:noWrap/>
            <w:vAlign w:val="center"/>
            <w:hideMark/>
          </w:tcPr>
          <w:p w14:paraId="4C29282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40</w:t>
            </w:r>
          </w:p>
        </w:tc>
        <w:tc>
          <w:tcPr>
            <w:tcW w:w="1079" w:type="dxa"/>
            <w:tcBorders>
              <w:top w:val="nil"/>
              <w:left w:val="nil"/>
              <w:bottom w:val="single" w:sz="4" w:space="0" w:color="auto"/>
              <w:right w:val="single" w:sz="4" w:space="0" w:color="auto"/>
            </w:tcBorders>
            <w:shd w:val="clear" w:color="auto" w:fill="auto"/>
            <w:noWrap/>
            <w:vAlign w:val="center"/>
            <w:hideMark/>
          </w:tcPr>
          <w:p w14:paraId="61F55E3E"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45</w:t>
            </w:r>
          </w:p>
        </w:tc>
        <w:tc>
          <w:tcPr>
            <w:tcW w:w="1604" w:type="dxa"/>
            <w:tcBorders>
              <w:top w:val="nil"/>
              <w:left w:val="nil"/>
              <w:bottom w:val="single" w:sz="4" w:space="0" w:color="auto"/>
              <w:right w:val="single" w:sz="4" w:space="0" w:color="auto"/>
            </w:tcBorders>
            <w:shd w:val="clear" w:color="auto" w:fill="auto"/>
            <w:noWrap/>
            <w:vAlign w:val="center"/>
            <w:hideMark/>
          </w:tcPr>
          <w:p w14:paraId="1D2D4BB7"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30</w:t>
            </w:r>
          </w:p>
        </w:tc>
      </w:tr>
      <w:tr w:rsidR="0066654C" w:rsidRPr="001017D6" w14:paraId="1A886C2F"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3BA10AED"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Izmir</w:t>
            </w:r>
          </w:p>
        </w:tc>
        <w:tc>
          <w:tcPr>
            <w:tcW w:w="1079" w:type="dxa"/>
            <w:tcBorders>
              <w:top w:val="nil"/>
              <w:left w:val="nil"/>
              <w:bottom w:val="single" w:sz="4" w:space="0" w:color="auto"/>
              <w:right w:val="single" w:sz="4" w:space="0" w:color="auto"/>
            </w:tcBorders>
            <w:shd w:val="clear" w:color="auto" w:fill="auto"/>
            <w:noWrap/>
            <w:vAlign w:val="center"/>
            <w:hideMark/>
          </w:tcPr>
          <w:p w14:paraId="2C2CFB25"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9 742</w:t>
            </w:r>
          </w:p>
        </w:tc>
        <w:tc>
          <w:tcPr>
            <w:tcW w:w="1079" w:type="dxa"/>
            <w:tcBorders>
              <w:top w:val="nil"/>
              <w:left w:val="nil"/>
              <w:bottom w:val="single" w:sz="4" w:space="0" w:color="auto"/>
              <w:right w:val="single" w:sz="4" w:space="0" w:color="auto"/>
            </w:tcBorders>
            <w:shd w:val="clear" w:color="auto" w:fill="auto"/>
            <w:noWrap/>
            <w:vAlign w:val="center"/>
            <w:hideMark/>
          </w:tcPr>
          <w:p w14:paraId="54AB7423"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11 603</w:t>
            </w:r>
          </w:p>
        </w:tc>
        <w:tc>
          <w:tcPr>
            <w:tcW w:w="1079" w:type="dxa"/>
            <w:tcBorders>
              <w:top w:val="nil"/>
              <w:left w:val="nil"/>
              <w:bottom w:val="single" w:sz="4" w:space="0" w:color="auto"/>
              <w:right w:val="single" w:sz="4" w:space="0" w:color="auto"/>
            </w:tcBorders>
            <w:shd w:val="clear" w:color="auto" w:fill="auto"/>
            <w:noWrap/>
            <w:vAlign w:val="center"/>
            <w:hideMark/>
          </w:tcPr>
          <w:p w14:paraId="5093374F"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11 542</w:t>
            </w:r>
          </w:p>
        </w:tc>
        <w:tc>
          <w:tcPr>
            <w:tcW w:w="1079" w:type="dxa"/>
            <w:tcBorders>
              <w:top w:val="nil"/>
              <w:left w:val="nil"/>
              <w:bottom w:val="single" w:sz="4" w:space="0" w:color="auto"/>
              <w:right w:val="single" w:sz="4" w:space="0" w:color="auto"/>
            </w:tcBorders>
            <w:shd w:val="clear" w:color="auto" w:fill="auto"/>
            <w:noWrap/>
            <w:vAlign w:val="center"/>
            <w:hideMark/>
          </w:tcPr>
          <w:p w14:paraId="3ABDAE5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11 610</w:t>
            </w:r>
          </w:p>
        </w:tc>
        <w:tc>
          <w:tcPr>
            <w:tcW w:w="1604" w:type="dxa"/>
            <w:tcBorders>
              <w:top w:val="nil"/>
              <w:left w:val="nil"/>
              <w:bottom w:val="single" w:sz="4" w:space="0" w:color="auto"/>
              <w:right w:val="single" w:sz="4" w:space="0" w:color="auto"/>
            </w:tcBorders>
            <w:shd w:val="clear" w:color="auto" w:fill="auto"/>
            <w:noWrap/>
            <w:vAlign w:val="center"/>
            <w:hideMark/>
          </w:tcPr>
          <w:p w14:paraId="19D4FA06"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12 168</w:t>
            </w:r>
          </w:p>
        </w:tc>
      </w:tr>
      <w:tr w:rsidR="0066654C" w:rsidRPr="001017D6" w14:paraId="090182CE" w14:textId="77777777" w:rsidTr="006F6A48">
        <w:trPr>
          <w:trHeight w:val="245"/>
        </w:trPr>
        <w:tc>
          <w:tcPr>
            <w:tcW w:w="2291" w:type="dxa"/>
            <w:tcBorders>
              <w:top w:val="nil"/>
              <w:left w:val="single" w:sz="4" w:space="0" w:color="auto"/>
              <w:bottom w:val="single" w:sz="4" w:space="0" w:color="auto"/>
              <w:right w:val="single" w:sz="4" w:space="0" w:color="auto"/>
            </w:tcBorders>
            <w:shd w:val="clear" w:color="auto" w:fill="auto"/>
            <w:noWrap/>
            <w:vAlign w:val="bottom"/>
            <w:hideMark/>
          </w:tcPr>
          <w:p w14:paraId="7EAAFCC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Total</w:t>
            </w:r>
          </w:p>
        </w:tc>
        <w:tc>
          <w:tcPr>
            <w:tcW w:w="1079" w:type="dxa"/>
            <w:tcBorders>
              <w:top w:val="nil"/>
              <w:left w:val="nil"/>
              <w:bottom w:val="single" w:sz="4" w:space="0" w:color="auto"/>
              <w:right w:val="single" w:sz="4" w:space="0" w:color="auto"/>
            </w:tcBorders>
            <w:shd w:val="clear" w:color="auto" w:fill="auto"/>
            <w:noWrap/>
            <w:vAlign w:val="center"/>
            <w:hideMark/>
          </w:tcPr>
          <w:p w14:paraId="00B10105"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63 750</w:t>
            </w:r>
          </w:p>
        </w:tc>
        <w:tc>
          <w:tcPr>
            <w:tcW w:w="1079" w:type="dxa"/>
            <w:tcBorders>
              <w:top w:val="nil"/>
              <w:left w:val="nil"/>
              <w:bottom w:val="single" w:sz="4" w:space="0" w:color="auto"/>
              <w:right w:val="single" w:sz="4" w:space="0" w:color="auto"/>
            </w:tcBorders>
            <w:shd w:val="clear" w:color="auto" w:fill="auto"/>
            <w:noWrap/>
            <w:vAlign w:val="center"/>
            <w:hideMark/>
          </w:tcPr>
          <w:p w14:paraId="2180C74E"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64 750</w:t>
            </w:r>
          </w:p>
        </w:tc>
        <w:tc>
          <w:tcPr>
            <w:tcW w:w="1079" w:type="dxa"/>
            <w:tcBorders>
              <w:top w:val="nil"/>
              <w:left w:val="nil"/>
              <w:bottom w:val="single" w:sz="4" w:space="0" w:color="auto"/>
              <w:right w:val="single" w:sz="4" w:space="0" w:color="auto"/>
            </w:tcBorders>
            <w:shd w:val="clear" w:color="auto" w:fill="auto"/>
            <w:noWrap/>
            <w:vAlign w:val="center"/>
            <w:hideMark/>
          </w:tcPr>
          <w:p w14:paraId="646AAE70"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62 904</w:t>
            </w:r>
          </w:p>
        </w:tc>
        <w:tc>
          <w:tcPr>
            <w:tcW w:w="1079" w:type="dxa"/>
            <w:tcBorders>
              <w:top w:val="nil"/>
              <w:left w:val="nil"/>
              <w:bottom w:val="single" w:sz="4" w:space="0" w:color="auto"/>
              <w:right w:val="single" w:sz="4" w:space="0" w:color="auto"/>
            </w:tcBorders>
            <w:shd w:val="clear" w:color="auto" w:fill="auto"/>
            <w:noWrap/>
            <w:vAlign w:val="center"/>
            <w:hideMark/>
          </w:tcPr>
          <w:p w14:paraId="6BB2DF61"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63 580</w:t>
            </w:r>
          </w:p>
        </w:tc>
        <w:tc>
          <w:tcPr>
            <w:tcW w:w="1604" w:type="dxa"/>
            <w:tcBorders>
              <w:top w:val="nil"/>
              <w:left w:val="nil"/>
              <w:bottom w:val="single" w:sz="4" w:space="0" w:color="auto"/>
              <w:right w:val="single" w:sz="4" w:space="0" w:color="auto"/>
            </w:tcBorders>
            <w:shd w:val="clear" w:color="auto" w:fill="auto"/>
            <w:noWrap/>
            <w:vAlign w:val="center"/>
            <w:hideMark/>
          </w:tcPr>
          <w:p w14:paraId="483088EB" w14:textId="77777777" w:rsidR="0066654C" w:rsidRPr="001017D6" w:rsidRDefault="0066654C" w:rsidP="00BD43C4">
            <w:pPr>
              <w:spacing w:after="0" w:line="240" w:lineRule="auto"/>
              <w:rPr>
                <w:rFonts w:asciiTheme="majorHAnsi" w:eastAsia="Times New Roman" w:hAnsiTheme="majorHAnsi" w:cstheme="majorHAnsi"/>
                <w:lang w:val="en-US" w:eastAsia="tr-TR"/>
              </w:rPr>
            </w:pPr>
            <w:r w:rsidRPr="001017D6">
              <w:rPr>
                <w:rFonts w:asciiTheme="majorHAnsi" w:eastAsia="Times New Roman" w:hAnsiTheme="majorHAnsi" w:cstheme="majorHAnsi"/>
                <w:lang w:val="en-US" w:eastAsia="tr-TR"/>
              </w:rPr>
              <w:t>72 655</w:t>
            </w:r>
          </w:p>
        </w:tc>
      </w:tr>
    </w:tbl>
    <w:p w14:paraId="02B05945" w14:textId="67B10EE7" w:rsidR="004A39E3" w:rsidRPr="00C0263F" w:rsidRDefault="004A39E3" w:rsidP="004A39E3">
      <w:pPr>
        <w:pStyle w:val="ResimYazs"/>
        <w:keepNext/>
        <w:jc w:val="both"/>
        <w:rPr>
          <w:rFonts w:asciiTheme="majorHAnsi" w:hAnsiTheme="majorHAnsi" w:cstheme="majorHAnsi"/>
          <w:lang w:val="en-US"/>
        </w:rPr>
      </w:pPr>
      <w:bookmarkStart w:id="27" w:name="_Toc66049050"/>
      <w:r w:rsidRPr="00C0263F">
        <w:rPr>
          <w:rFonts w:asciiTheme="majorHAnsi" w:hAnsiTheme="majorHAnsi" w:cstheme="majorHAnsi"/>
          <w:lang w:val="en-US"/>
        </w:rPr>
        <w:lastRenderedPageBreak/>
        <w:t xml:space="preserve">Figure </w:t>
      </w:r>
      <w:r w:rsidRPr="00C0263F">
        <w:rPr>
          <w:rFonts w:asciiTheme="majorHAnsi" w:hAnsiTheme="majorHAnsi" w:cstheme="majorHAnsi"/>
          <w:lang w:val="en-US"/>
        </w:rPr>
        <w:fldChar w:fldCharType="begin"/>
      </w:r>
      <w:r w:rsidRPr="00C0263F">
        <w:rPr>
          <w:rFonts w:asciiTheme="majorHAnsi" w:hAnsiTheme="majorHAnsi" w:cstheme="majorHAnsi"/>
          <w:lang w:val="en-US"/>
        </w:rPr>
        <w:instrText xml:space="preserve"> SEQ Figure \* ARABIC </w:instrText>
      </w:r>
      <w:r w:rsidRPr="00C0263F">
        <w:rPr>
          <w:rFonts w:asciiTheme="majorHAnsi" w:hAnsiTheme="majorHAnsi" w:cstheme="majorHAnsi"/>
          <w:lang w:val="en-US"/>
        </w:rPr>
        <w:fldChar w:fldCharType="separate"/>
      </w:r>
      <w:r w:rsidR="00DA1EA6">
        <w:rPr>
          <w:rFonts w:asciiTheme="majorHAnsi" w:hAnsiTheme="majorHAnsi" w:cstheme="majorHAnsi"/>
          <w:noProof/>
          <w:lang w:val="en-US"/>
        </w:rPr>
        <w:t>6</w:t>
      </w:r>
      <w:r w:rsidRPr="00C0263F">
        <w:rPr>
          <w:rFonts w:asciiTheme="majorHAnsi" w:hAnsiTheme="majorHAnsi" w:cstheme="majorHAnsi"/>
          <w:lang w:val="en-US"/>
        </w:rPr>
        <w:fldChar w:fldCharType="end"/>
      </w:r>
      <w:r w:rsidRPr="00C0263F">
        <w:rPr>
          <w:rFonts w:asciiTheme="majorHAnsi" w:hAnsiTheme="majorHAnsi" w:cstheme="majorHAnsi"/>
          <w:lang w:val="en-US"/>
        </w:rPr>
        <w:t>. Forest areas where chestnut fruits are harvested</w:t>
      </w:r>
      <w:bookmarkEnd w:id="27"/>
    </w:p>
    <w:p w14:paraId="25F9B81A" w14:textId="5492B0D0" w:rsidR="008F30D0" w:rsidRPr="001017D6" w:rsidRDefault="008F30D0" w:rsidP="006473A5">
      <w:pPr>
        <w:jc w:val="both"/>
        <w:rPr>
          <w:rFonts w:asciiTheme="majorHAnsi" w:hAnsiTheme="majorHAnsi" w:cstheme="majorHAnsi"/>
          <w:lang w:val="en-US"/>
        </w:rPr>
      </w:pPr>
      <w:r w:rsidRPr="001017D6">
        <w:rPr>
          <w:rFonts w:asciiTheme="majorHAnsi" w:hAnsiTheme="majorHAnsi" w:cstheme="majorHAnsi"/>
          <w:noProof/>
          <w:lang w:eastAsia="tr-TR"/>
        </w:rPr>
        <w:drawing>
          <wp:inline distT="0" distB="0" distL="0" distR="0" wp14:anchorId="1A95F82D" wp14:editId="7837A8AD">
            <wp:extent cx="5265420" cy="2255520"/>
            <wp:effectExtent l="0" t="0" r="11430" b="11430"/>
            <wp:docPr id="14" name="Grafik 14">
              <a:extLst xmlns:a="http://schemas.openxmlformats.org/drawingml/2006/main">
                <a:ext uri="{FF2B5EF4-FFF2-40B4-BE49-F238E27FC236}">
                  <a16:creationId xmlns:a16="http://schemas.microsoft.com/office/drawing/2014/main" id="{C12F1085-59DB-44AE-A6FA-CBF29C602E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0414FF6" w14:textId="77777777" w:rsidR="00002F8D" w:rsidRPr="001017D6" w:rsidRDefault="00002F8D" w:rsidP="000978FD">
      <w:pPr>
        <w:pStyle w:val="ResimYazs"/>
        <w:keepNext/>
        <w:rPr>
          <w:rFonts w:asciiTheme="majorHAnsi" w:hAnsiTheme="majorHAnsi" w:cstheme="majorHAnsi"/>
          <w:sz w:val="22"/>
          <w:szCs w:val="22"/>
          <w:lang w:val="en-US"/>
        </w:rPr>
      </w:pPr>
    </w:p>
    <w:p w14:paraId="4D064F9E" w14:textId="70AA9775" w:rsidR="000978FD" w:rsidRPr="00C0263F" w:rsidRDefault="000978FD" w:rsidP="000978FD">
      <w:pPr>
        <w:pStyle w:val="ResimYazs"/>
        <w:keepNext/>
        <w:rPr>
          <w:rFonts w:asciiTheme="majorHAnsi" w:hAnsiTheme="majorHAnsi" w:cstheme="majorHAnsi"/>
          <w:lang w:val="en-US"/>
        </w:rPr>
      </w:pPr>
      <w:bookmarkStart w:id="28" w:name="_Toc66049056"/>
      <w:r w:rsidRPr="00C0263F">
        <w:rPr>
          <w:rFonts w:asciiTheme="majorHAnsi" w:hAnsiTheme="majorHAnsi" w:cstheme="majorHAnsi"/>
          <w:lang w:val="en-US"/>
        </w:rPr>
        <w:t xml:space="preserve">Picture </w:t>
      </w:r>
      <w:r w:rsidRPr="00C0263F">
        <w:rPr>
          <w:rFonts w:asciiTheme="majorHAnsi" w:hAnsiTheme="majorHAnsi" w:cstheme="majorHAnsi"/>
          <w:lang w:val="en-US"/>
        </w:rPr>
        <w:fldChar w:fldCharType="begin"/>
      </w:r>
      <w:r w:rsidRPr="00C0263F">
        <w:rPr>
          <w:rFonts w:asciiTheme="majorHAnsi" w:hAnsiTheme="majorHAnsi" w:cstheme="majorHAnsi"/>
          <w:lang w:val="en-US"/>
        </w:rPr>
        <w:instrText xml:space="preserve"> SEQ Picture \* ARABIC </w:instrText>
      </w:r>
      <w:r w:rsidRPr="00C0263F">
        <w:rPr>
          <w:rFonts w:asciiTheme="majorHAnsi" w:hAnsiTheme="majorHAnsi" w:cstheme="majorHAnsi"/>
          <w:lang w:val="en-US"/>
        </w:rPr>
        <w:fldChar w:fldCharType="separate"/>
      </w:r>
      <w:r w:rsidR="00F84D85">
        <w:rPr>
          <w:rFonts w:asciiTheme="majorHAnsi" w:hAnsiTheme="majorHAnsi" w:cstheme="majorHAnsi"/>
          <w:noProof/>
          <w:lang w:val="en-US"/>
        </w:rPr>
        <w:t>2</w:t>
      </w:r>
      <w:r w:rsidRPr="00C0263F">
        <w:rPr>
          <w:rFonts w:asciiTheme="majorHAnsi" w:hAnsiTheme="majorHAnsi" w:cstheme="majorHAnsi"/>
          <w:lang w:val="en-US"/>
        </w:rPr>
        <w:fldChar w:fldCharType="end"/>
      </w:r>
      <w:r w:rsidRPr="00C0263F">
        <w:rPr>
          <w:rFonts w:asciiTheme="majorHAnsi" w:hAnsiTheme="majorHAnsi" w:cstheme="majorHAnsi"/>
          <w:lang w:val="en-US"/>
        </w:rPr>
        <w:t>. Chestnut flowers for beekeeping</w:t>
      </w:r>
      <w:bookmarkEnd w:id="28"/>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1"/>
        <w:gridCol w:w="3921"/>
      </w:tblGrid>
      <w:tr w:rsidR="000978FD" w:rsidRPr="001017D6" w14:paraId="6D6CB617" w14:textId="77777777" w:rsidTr="000978FD">
        <w:tc>
          <w:tcPr>
            <w:tcW w:w="5119" w:type="dxa"/>
          </w:tcPr>
          <w:p w14:paraId="06295152" w14:textId="77777777" w:rsidR="000978FD" w:rsidRPr="001017D6" w:rsidRDefault="000978FD" w:rsidP="000978FD">
            <w:pPr>
              <w:jc w:val="both"/>
              <w:rPr>
                <w:rFonts w:asciiTheme="majorHAnsi" w:hAnsiTheme="majorHAnsi" w:cstheme="majorHAnsi"/>
                <w:lang w:val="en-US"/>
              </w:rPr>
            </w:pPr>
            <w:r w:rsidRPr="001017D6">
              <w:rPr>
                <w:rFonts w:asciiTheme="majorHAnsi" w:hAnsiTheme="majorHAnsi" w:cstheme="majorHAnsi"/>
                <w:noProof/>
                <w:lang w:eastAsia="tr-TR"/>
              </w:rPr>
              <w:drawing>
                <wp:inline distT="0" distB="0" distL="0" distR="0" wp14:anchorId="7E928551" wp14:editId="68126FBB">
                  <wp:extent cx="4595712" cy="2586990"/>
                  <wp:effectExtent l="0" t="0" r="0" b="381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pic:cNvPicPr/>
                        </pic:nvPicPr>
                        <pic:blipFill>
                          <a:blip r:embed="rId22">
                            <a:extLst>
                              <a:ext uri="{28A0092B-C50C-407E-A947-70E740481C1C}">
                                <a14:useLocalDpi xmlns:a14="http://schemas.microsoft.com/office/drawing/2010/main" val="0"/>
                              </a:ext>
                            </a:extLst>
                          </a:blip>
                          <a:stretch>
                            <a:fillRect/>
                          </a:stretch>
                        </pic:blipFill>
                        <pic:spPr>
                          <a:xfrm>
                            <a:off x="0" y="0"/>
                            <a:ext cx="4629596" cy="2606064"/>
                          </a:xfrm>
                          <a:prstGeom prst="rect">
                            <a:avLst/>
                          </a:prstGeom>
                        </pic:spPr>
                      </pic:pic>
                    </a:graphicData>
                  </a:graphic>
                </wp:inline>
              </w:drawing>
            </w:r>
          </w:p>
        </w:tc>
        <w:tc>
          <w:tcPr>
            <w:tcW w:w="3943" w:type="dxa"/>
          </w:tcPr>
          <w:p w14:paraId="7A215FFF" w14:textId="77777777" w:rsidR="000978FD" w:rsidRPr="001017D6" w:rsidRDefault="000978FD" w:rsidP="000978FD">
            <w:pPr>
              <w:jc w:val="both"/>
              <w:rPr>
                <w:rFonts w:asciiTheme="majorHAnsi" w:hAnsiTheme="majorHAnsi" w:cstheme="majorHAnsi"/>
                <w:lang w:val="en-US"/>
              </w:rPr>
            </w:pPr>
            <w:r w:rsidRPr="001017D6">
              <w:rPr>
                <w:rFonts w:asciiTheme="majorHAnsi" w:hAnsiTheme="majorHAnsi" w:cstheme="majorHAnsi"/>
                <w:noProof/>
                <w:lang w:eastAsia="tr-TR"/>
              </w:rPr>
              <w:drawing>
                <wp:inline distT="0" distB="0" distL="0" distR="0" wp14:anchorId="7413747F" wp14:editId="44372433">
                  <wp:extent cx="3449320" cy="2586990"/>
                  <wp:effectExtent l="0" t="0" r="0" b="381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449320" cy="2586990"/>
                          </a:xfrm>
                          <a:prstGeom prst="rect">
                            <a:avLst/>
                          </a:prstGeom>
                        </pic:spPr>
                      </pic:pic>
                    </a:graphicData>
                  </a:graphic>
                </wp:inline>
              </w:drawing>
            </w:r>
          </w:p>
        </w:tc>
      </w:tr>
    </w:tbl>
    <w:p w14:paraId="307A9E5F" w14:textId="77777777" w:rsidR="00002F8D" w:rsidRPr="001017D6" w:rsidRDefault="00002F8D" w:rsidP="006473A5">
      <w:pPr>
        <w:jc w:val="both"/>
        <w:rPr>
          <w:rFonts w:asciiTheme="majorHAnsi" w:hAnsiTheme="majorHAnsi" w:cstheme="majorHAnsi"/>
          <w:lang w:val="en-US"/>
        </w:rPr>
      </w:pPr>
    </w:p>
    <w:p w14:paraId="6C7647FF" w14:textId="57A3965F" w:rsidR="00620B86" w:rsidRPr="00B927F6" w:rsidRDefault="00620B86" w:rsidP="00620B86">
      <w:pPr>
        <w:jc w:val="both"/>
        <w:rPr>
          <w:rFonts w:asciiTheme="majorHAnsi" w:hAnsiTheme="majorHAnsi" w:cstheme="majorHAnsi"/>
          <w:lang w:val="en-US"/>
        </w:rPr>
      </w:pPr>
      <w:r>
        <w:rPr>
          <w:rFonts w:asciiTheme="majorHAnsi" w:hAnsiTheme="majorHAnsi" w:cstheme="majorHAnsi"/>
          <w:lang w:val="en-US"/>
        </w:rPr>
        <w:t>H</w:t>
      </w:r>
      <w:r w:rsidRPr="00B927F6">
        <w:rPr>
          <w:rFonts w:asciiTheme="majorHAnsi" w:hAnsiTheme="majorHAnsi" w:cstheme="majorHAnsi"/>
          <w:lang w:val="en-US"/>
        </w:rPr>
        <w:t xml:space="preserve">oney produced by bees mainly from chestnut flowers is an important product in terms of both food safety and economics. Recently, teas produced from chestnut flowers are becoming widespread. However, the economic value of these products is difficult to calculate, they are not yet included in the statistics. </w:t>
      </w:r>
    </w:p>
    <w:p w14:paraId="5234E4E8" w14:textId="47AEA15B" w:rsidR="000B6DF2" w:rsidRPr="001017D6" w:rsidRDefault="00620B86" w:rsidP="006473A5">
      <w:pPr>
        <w:jc w:val="both"/>
        <w:rPr>
          <w:rFonts w:asciiTheme="majorHAnsi" w:hAnsiTheme="majorHAnsi" w:cstheme="majorHAnsi"/>
          <w:lang w:val="en-US"/>
        </w:rPr>
      </w:pPr>
      <w:r>
        <w:rPr>
          <w:rFonts w:asciiTheme="majorHAnsi" w:hAnsiTheme="majorHAnsi" w:cstheme="majorHAnsi"/>
          <w:lang w:val="en-US"/>
        </w:rPr>
        <w:t>T</w:t>
      </w:r>
      <w:r w:rsidR="000B6DF2" w:rsidRPr="001017D6">
        <w:rPr>
          <w:rFonts w:asciiTheme="majorHAnsi" w:hAnsiTheme="majorHAnsi" w:cstheme="majorHAnsi"/>
          <w:lang w:val="en-US"/>
        </w:rPr>
        <w:t>he value of the chestnut's ecosystem services should also be included in the calculation</w:t>
      </w:r>
      <w:r w:rsidR="008F30D0" w:rsidRPr="001017D6">
        <w:rPr>
          <w:rFonts w:asciiTheme="majorHAnsi" w:hAnsiTheme="majorHAnsi" w:cstheme="majorHAnsi"/>
          <w:lang w:val="en-US"/>
        </w:rPr>
        <w:t xml:space="preserve"> of national account</w:t>
      </w:r>
      <w:r w:rsidR="000B6DF2" w:rsidRPr="001017D6">
        <w:rPr>
          <w:rFonts w:asciiTheme="majorHAnsi" w:hAnsiTheme="majorHAnsi" w:cstheme="majorHAnsi"/>
          <w:lang w:val="en-US"/>
        </w:rPr>
        <w:t>. Chestnut trees and fruit</w:t>
      </w:r>
      <w:r w:rsidR="000978FD" w:rsidRPr="001017D6">
        <w:rPr>
          <w:rFonts w:asciiTheme="majorHAnsi" w:hAnsiTheme="majorHAnsi" w:cstheme="majorHAnsi"/>
          <w:lang w:val="en-US"/>
        </w:rPr>
        <w:t>s</w:t>
      </w:r>
      <w:r w:rsidR="000B6DF2" w:rsidRPr="001017D6">
        <w:rPr>
          <w:rFonts w:asciiTheme="majorHAnsi" w:hAnsiTheme="majorHAnsi" w:cstheme="majorHAnsi"/>
          <w:lang w:val="en-US"/>
        </w:rPr>
        <w:t xml:space="preserve"> are important elements of cultural life. In many places, </w:t>
      </w:r>
      <w:r w:rsidR="00991EFE">
        <w:rPr>
          <w:rFonts w:asciiTheme="majorHAnsi" w:hAnsiTheme="majorHAnsi" w:cstheme="majorHAnsi"/>
          <w:lang w:val="en-US"/>
        </w:rPr>
        <w:t xml:space="preserve">collecting </w:t>
      </w:r>
      <w:r w:rsidR="00F84D85">
        <w:rPr>
          <w:rFonts w:asciiTheme="majorHAnsi" w:hAnsiTheme="majorHAnsi" w:cstheme="majorHAnsi"/>
          <w:lang w:val="en-US"/>
        </w:rPr>
        <w:t xml:space="preserve">chestnuts </w:t>
      </w:r>
      <w:r w:rsidR="00F84D85" w:rsidRPr="001017D6">
        <w:rPr>
          <w:rFonts w:asciiTheme="majorHAnsi" w:hAnsiTheme="majorHAnsi" w:cstheme="majorHAnsi"/>
          <w:lang w:val="en-US"/>
        </w:rPr>
        <w:t>considered</w:t>
      </w:r>
      <w:r w:rsidR="000B6DF2" w:rsidRPr="001017D6">
        <w:rPr>
          <w:rFonts w:asciiTheme="majorHAnsi" w:hAnsiTheme="majorHAnsi" w:cstheme="majorHAnsi"/>
          <w:lang w:val="en-US"/>
        </w:rPr>
        <w:t xml:space="preserve"> as </w:t>
      </w:r>
      <w:r w:rsidR="008F30D0" w:rsidRPr="001017D6">
        <w:rPr>
          <w:rFonts w:asciiTheme="majorHAnsi" w:hAnsiTheme="majorHAnsi" w:cstheme="majorHAnsi"/>
          <w:lang w:val="en-US"/>
        </w:rPr>
        <w:t xml:space="preserve">one of </w:t>
      </w:r>
      <w:r w:rsidR="003815E4" w:rsidRPr="001017D6">
        <w:rPr>
          <w:rFonts w:asciiTheme="majorHAnsi" w:hAnsiTheme="majorHAnsi" w:cstheme="majorHAnsi"/>
          <w:lang w:val="en-US"/>
        </w:rPr>
        <w:t>the useful</w:t>
      </w:r>
      <w:r w:rsidR="000B6DF2" w:rsidRPr="001017D6">
        <w:rPr>
          <w:rFonts w:asciiTheme="majorHAnsi" w:hAnsiTheme="majorHAnsi" w:cstheme="majorHAnsi"/>
          <w:lang w:val="en-US"/>
        </w:rPr>
        <w:t xml:space="preserve"> and enjoyable activit</w:t>
      </w:r>
      <w:r w:rsidR="00300458" w:rsidRPr="001017D6">
        <w:rPr>
          <w:rFonts w:asciiTheme="majorHAnsi" w:hAnsiTheme="majorHAnsi" w:cstheme="majorHAnsi"/>
          <w:lang w:val="en-US"/>
        </w:rPr>
        <w:t>ies</w:t>
      </w:r>
      <w:r w:rsidR="000B6DF2" w:rsidRPr="001017D6">
        <w:rPr>
          <w:rFonts w:asciiTheme="majorHAnsi" w:hAnsiTheme="majorHAnsi" w:cstheme="majorHAnsi"/>
          <w:lang w:val="en-US"/>
        </w:rPr>
        <w:t xml:space="preserve"> for children, </w:t>
      </w:r>
      <w:r w:rsidR="003815E4" w:rsidRPr="001017D6">
        <w:rPr>
          <w:rFonts w:asciiTheme="majorHAnsi" w:hAnsiTheme="majorHAnsi" w:cstheme="majorHAnsi"/>
          <w:lang w:val="en-US"/>
        </w:rPr>
        <w:t>as mushroom</w:t>
      </w:r>
      <w:r w:rsidR="000B6DF2" w:rsidRPr="001017D6">
        <w:rPr>
          <w:rFonts w:asciiTheme="majorHAnsi" w:hAnsiTheme="majorHAnsi" w:cstheme="majorHAnsi"/>
          <w:lang w:val="en-US"/>
        </w:rPr>
        <w:t xml:space="preserve"> picking. </w:t>
      </w:r>
    </w:p>
    <w:p w14:paraId="20D0814C" w14:textId="362D2D3F" w:rsidR="00F84D85" w:rsidRDefault="000B6DF2" w:rsidP="000978FD">
      <w:pPr>
        <w:pStyle w:val="ResimYazs"/>
        <w:keepNext/>
        <w:rPr>
          <w:rFonts w:asciiTheme="majorHAnsi" w:hAnsiTheme="majorHAnsi" w:cstheme="majorHAnsi"/>
          <w:sz w:val="22"/>
          <w:szCs w:val="22"/>
          <w:lang w:val="en-US"/>
        </w:rPr>
      </w:pPr>
      <w:r w:rsidRPr="001017D6">
        <w:rPr>
          <w:rFonts w:asciiTheme="majorHAnsi" w:hAnsiTheme="majorHAnsi" w:cstheme="majorHAnsi"/>
          <w:i w:val="0"/>
          <w:iCs w:val="0"/>
          <w:color w:val="auto"/>
          <w:sz w:val="22"/>
          <w:szCs w:val="22"/>
          <w:lang w:val="en-US"/>
        </w:rPr>
        <w:t xml:space="preserve">In the light of these explanations, it can be stated that the most important part of chestnut that can be measured economically is chestnut fruit. However, a significant part of the chestnut fruit is consumed </w:t>
      </w:r>
      <w:r w:rsidR="00F84D85">
        <w:rPr>
          <w:rFonts w:asciiTheme="majorHAnsi" w:hAnsiTheme="majorHAnsi" w:cstheme="majorHAnsi"/>
          <w:i w:val="0"/>
          <w:iCs w:val="0"/>
          <w:color w:val="auto"/>
          <w:sz w:val="22"/>
          <w:szCs w:val="22"/>
          <w:lang w:val="en-US"/>
        </w:rPr>
        <w:t>i</w:t>
      </w:r>
      <w:r w:rsidRPr="001017D6">
        <w:rPr>
          <w:rFonts w:asciiTheme="majorHAnsi" w:hAnsiTheme="majorHAnsi" w:cstheme="majorHAnsi"/>
          <w:i w:val="0"/>
          <w:iCs w:val="0"/>
          <w:color w:val="auto"/>
          <w:sz w:val="22"/>
          <w:szCs w:val="22"/>
          <w:lang w:val="en-US"/>
        </w:rPr>
        <w:t>nformally</w:t>
      </w:r>
      <w:r w:rsidR="000978FD" w:rsidRPr="001017D6">
        <w:rPr>
          <w:rFonts w:asciiTheme="majorHAnsi" w:hAnsiTheme="majorHAnsi" w:cstheme="majorHAnsi"/>
          <w:i w:val="0"/>
          <w:iCs w:val="0"/>
          <w:color w:val="auto"/>
          <w:sz w:val="22"/>
          <w:szCs w:val="22"/>
          <w:lang w:val="en-US"/>
        </w:rPr>
        <w:t>/unrecorded</w:t>
      </w:r>
      <w:r w:rsidRPr="001017D6">
        <w:rPr>
          <w:rFonts w:asciiTheme="majorHAnsi" w:hAnsiTheme="majorHAnsi" w:cstheme="majorHAnsi"/>
          <w:i w:val="0"/>
          <w:iCs w:val="0"/>
          <w:color w:val="auto"/>
          <w:sz w:val="22"/>
          <w:szCs w:val="22"/>
          <w:lang w:val="en-US"/>
        </w:rPr>
        <w:t xml:space="preserve">. </w:t>
      </w:r>
      <w:sdt>
        <w:sdtPr>
          <w:rPr>
            <w:rFonts w:asciiTheme="majorHAnsi" w:hAnsiTheme="majorHAnsi" w:cstheme="majorHAnsi"/>
            <w:sz w:val="22"/>
            <w:szCs w:val="22"/>
            <w:lang w:val="en-US"/>
          </w:rPr>
          <w:id w:val="1783461572"/>
          <w:citation/>
        </w:sdtPr>
        <w:sdtEndPr/>
        <w:sdtContent>
          <w:r w:rsidR="00051712" w:rsidRPr="001017D6">
            <w:rPr>
              <w:rFonts w:asciiTheme="majorHAnsi" w:hAnsiTheme="majorHAnsi" w:cstheme="majorHAnsi"/>
              <w:sz w:val="22"/>
              <w:szCs w:val="22"/>
              <w:lang w:val="en-US"/>
            </w:rPr>
            <w:fldChar w:fldCharType="begin"/>
          </w:r>
          <w:r w:rsidR="00051712" w:rsidRPr="001017D6">
            <w:rPr>
              <w:rFonts w:asciiTheme="majorHAnsi" w:hAnsiTheme="majorHAnsi" w:cstheme="majorHAnsi"/>
              <w:sz w:val="22"/>
              <w:szCs w:val="22"/>
            </w:rPr>
            <w:instrText xml:space="preserve"> CITATION BEL011 \l 1055 </w:instrText>
          </w:r>
          <w:r w:rsidR="00051712" w:rsidRPr="001017D6">
            <w:rPr>
              <w:rFonts w:asciiTheme="majorHAnsi" w:hAnsiTheme="majorHAnsi" w:cstheme="majorHAnsi"/>
              <w:sz w:val="22"/>
              <w:szCs w:val="22"/>
              <w:lang w:val="en-US"/>
            </w:rPr>
            <w:fldChar w:fldCharType="separate"/>
          </w:r>
          <w:r w:rsidR="00051712" w:rsidRPr="001017D6">
            <w:rPr>
              <w:rFonts w:asciiTheme="majorHAnsi" w:hAnsiTheme="majorHAnsi" w:cstheme="majorHAnsi"/>
              <w:noProof/>
              <w:sz w:val="22"/>
              <w:szCs w:val="22"/>
            </w:rPr>
            <w:t xml:space="preserve"> (BELEN, 2001)</w:t>
          </w:r>
          <w:r w:rsidR="00051712" w:rsidRPr="001017D6">
            <w:rPr>
              <w:rFonts w:asciiTheme="majorHAnsi" w:hAnsiTheme="majorHAnsi" w:cstheme="majorHAnsi"/>
              <w:sz w:val="22"/>
              <w:szCs w:val="22"/>
              <w:lang w:val="en-US"/>
            </w:rPr>
            <w:fldChar w:fldCharType="end"/>
          </w:r>
        </w:sdtContent>
      </w:sdt>
    </w:p>
    <w:p w14:paraId="7E2DA645" w14:textId="77777777" w:rsidR="00F84D85" w:rsidRDefault="00F84D85">
      <w:pPr>
        <w:rPr>
          <w:rFonts w:asciiTheme="majorHAnsi" w:hAnsiTheme="majorHAnsi" w:cstheme="majorHAnsi"/>
          <w:i/>
          <w:iCs/>
          <w:color w:val="44546A" w:themeColor="text2"/>
          <w:lang w:val="en-US"/>
        </w:rPr>
      </w:pPr>
      <w:r>
        <w:rPr>
          <w:rFonts w:asciiTheme="majorHAnsi" w:hAnsiTheme="majorHAnsi" w:cstheme="majorHAnsi"/>
          <w:lang w:val="en-US"/>
        </w:rPr>
        <w:br w:type="page"/>
      </w:r>
    </w:p>
    <w:p w14:paraId="6639AA3C" w14:textId="0DBFF806" w:rsidR="00101BF2" w:rsidRPr="00C0263F" w:rsidRDefault="00101BF2" w:rsidP="00101BF2">
      <w:pPr>
        <w:pStyle w:val="ResimYazs"/>
        <w:keepNext/>
        <w:rPr>
          <w:rFonts w:asciiTheme="majorHAnsi" w:hAnsiTheme="majorHAnsi" w:cstheme="majorHAnsi"/>
          <w:lang w:val="en-US"/>
        </w:rPr>
      </w:pPr>
      <w:bookmarkStart w:id="29" w:name="_Toc66049036"/>
      <w:r w:rsidRPr="00C0263F">
        <w:rPr>
          <w:rFonts w:asciiTheme="majorHAnsi" w:hAnsiTheme="majorHAnsi" w:cstheme="majorHAnsi"/>
          <w:lang w:val="en-US"/>
        </w:rPr>
        <w:lastRenderedPageBreak/>
        <w:t xml:space="preserve">Table </w:t>
      </w:r>
      <w:r w:rsidRPr="00C0263F">
        <w:rPr>
          <w:rFonts w:asciiTheme="majorHAnsi" w:hAnsiTheme="majorHAnsi" w:cstheme="majorHAnsi"/>
          <w:lang w:val="en-US"/>
        </w:rPr>
        <w:fldChar w:fldCharType="begin"/>
      </w:r>
      <w:r w:rsidRPr="00C0263F">
        <w:rPr>
          <w:rFonts w:asciiTheme="majorHAnsi" w:hAnsiTheme="majorHAnsi" w:cstheme="majorHAnsi"/>
          <w:lang w:val="en-US"/>
        </w:rPr>
        <w:instrText xml:space="preserve"> SEQ Table \* ARABIC </w:instrText>
      </w:r>
      <w:r w:rsidRPr="00C0263F">
        <w:rPr>
          <w:rFonts w:asciiTheme="majorHAnsi" w:hAnsiTheme="majorHAnsi" w:cstheme="majorHAnsi"/>
          <w:lang w:val="en-US"/>
        </w:rPr>
        <w:fldChar w:fldCharType="separate"/>
      </w:r>
      <w:r w:rsidR="00F84D85">
        <w:rPr>
          <w:rFonts w:asciiTheme="majorHAnsi" w:hAnsiTheme="majorHAnsi" w:cstheme="majorHAnsi"/>
          <w:noProof/>
          <w:lang w:val="en-US"/>
        </w:rPr>
        <w:t>4</w:t>
      </w:r>
      <w:r w:rsidRPr="00C0263F">
        <w:rPr>
          <w:rFonts w:asciiTheme="majorHAnsi" w:hAnsiTheme="majorHAnsi" w:cstheme="majorHAnsi"/>
          <w:lang w:val="en-US"/>
        </w:rPr>
        <w:fldChar w:fldCharType="end"/>
      </w:r>
      <w:r w:rsidRPr="00C0263F">
        <w:rPr>
          <w:rFonts w:asciiTheme="majorHAnsi" w:hAnsiTheme="majorHAnsi" w:cstheme="majorHAnsi"/>
          <w:lang w:val="en-US"/>
        </w:rPr>
        <w:t>. Total annual income of chestnut fruit</w:t>
      </w:r>
      <w:r w:rsidR="00A3521D" w:rsidRPr="00C0263F">
        <w:rPr>
          <w:rFonts w:asciiTheme="majorHAnsi" w:hAnsiTheme="majorHAnsi" w:cstheme="majorHAnsi"/>
          <w:lang w:val="en-US"/>
        </w:rPr>
        <w:t>,</w:t>
      </w:r>
      <w:r w:rsidRPr="00C0263F">
        <w:rPr>
          <w:rFonts w:asciiTheme="majorHAnsi" w:hAnsiTheme="majorHAnsi" w:cstheme="majorHAnsi"/>
          <w:lang w:val="en-US"/>
        </w:rPr>
        <w:t xml:space="preserve"> 2000</w:t>
      </w:r>
      <w:bookmarkEnd w:id="29"/>
    </w:p>
    <w:tbl>
      <w:tblPr>
        <w:tblStyle w:val="TabloKlavuzu"/>
        <w:tblW w:w="9209" w:type="dxa"/>
        <w:tblLook w:val="04A0" w:firstRow="1" w:lastRow="0" w:firstColumn="1" w:lastColumn="0" w:noHBand="0" w:noVBand="1"/>
      </w:tblPr>
      <w:tblGrid>
        <w:gridCol w:w="9209"/>
      </w:tblGrid>
      <w:tr w:rsidR="00101BF2" w:rsidRPr="001017D6" w14:paraId="260DCCC9" w14:textId="77777777" w:rsidTr="00002F8D">
        <w:tc>
          <w:tcPr>
            <w:tcW w:w="9209" w:type="dxa"/>
          </w:tcPr>
          <w:p w14:paraId="2A163C31" w14:textId="77777777" w:rsidR="00101BF2" w:rsidRPr="001017D6" w:rsidRDefault="00101BF2" w:rsidP="00101BF2">
            <w:pPr>
              <w:jc w:val="both"/>
              <w:rPr>
                <w:rFonts w:asciiTheme="majorHAnsi" w:hAnsiTheme="majorHAnsi" w:cstheme="majorHAnsi"/>
                <w:lang w:val="en-US"/>
              </w:rPr>
            </w:pPr>
            <w:r w:rsidRPr="001017D6">
              <w:rPr>
                <w:rFonts w:asciiTheme="majorHAnsi" w:hAnsiTheme="majorHAnsi" w:cstheme="majorHAnsi"/>
                <w:lang w:val="en-US"/>
              </w:rPr>
              <w:t>The total annual income from chestnuts, including export, internal consumption and unrecorded consumption, can be calculated as follows:</w:t>
            </w:r>
          </w:p>
          <w:p w14:paraId="0CE8235D" w14:textId="0A983E71" w:rsidR="00300458" w:rsidRPr="001017D6" w:rsidRDefault="00101BF2" w:rsidP="007972C3">
            <w:pPr>
              <w:pStyle w:val="ListeParagraf"/>
              <w:numPr>
                <w:ilvl w:val="0"/>
                <w:numId w:val="40"/>
              </w:numPr>
              <w:jc w:val="both"/>
              <w:rPr>
                <w:rFonts w:asciiTheme="majorHAnsi" w:hAnsiTheme="majorHAnsi" w:cstheme="majorHAnsi"/>
                <w:sz w:val="22"/>
                <w:szCs w:val="22"/>
              </w:rPr>
            </w:pPr>
            <w:r w:rsidRPr="001017D6">
              <w:rPr>
                <w:rFonts w:asciiTheme="majorHAnsi" w:hAnsiTheme="majorHAnsi" w:cstheme="majorHAnsi"/>
                <w:sz w:val="22"/>
                <w:szCs w:val="22"/>
              </w:rPr>
              <w:t>Export</w:t>
            </w:r>
            <w:r w:rsidR="00300458" w:rsidRPr="001017D6">
              <w:rPr>
                <w:rFonts w:asciiTheme="majorHAnsi" w:hAnsiTheme="majorHAnsi" w:cstheme="majorHAnsi"/>
                <w:sz w:val="22"/>
                <w:szCs w:val="22"/>
              </w:rPr>
              <w:t>:</w:t>
            </w:r>
            <w:r w:rsidRPr="001017D6">
              <w:rPr>
                <w:rFonts w:asciiTheme="majorHAnsi" w:hAnsiTheme="majorHAnsi" w:cstheme="majorHAnsi"/>
                <w:sz w:val="22"/>
                <w:szCs w:val="22"/>
              </w:rPr>
              <w:t xml:space="preserve"> 6 679 623</w:t>
            </w:r>
            <w:r w:rsidR="00300458" w:rsidRPr="001017D6">
              <w:rPr>
                <w:rFonts w:asciiTheme="majorHAnsi" w:hAnsiTheme="majorHAnsi" w:cstheme="majorHAnsi"/>
                <w:sz w:val="22"/>
                <w:szCs w:val="22"/>
              </w:rPr>
              <w:t xml:space="preserve"> USD equivalent</w:t>
            </w:r>
            <w:r w:rsidRPr="001017D6">
              <w:rPr>
                <w:rFonts w:asciiTheme="majorHAnsi" w:hAnsiTheme="majorHAnsi" w:cstheme="majorHAnsi"/>
                <w:sz w:val="22"/>
                <w:szCs w:val="22"/>
              </w:rPr>
              <w:t xml:space="preserve"> to 6 264 </w:t>
            </w:r>
            <w:r w:rsidR="002867C3" w:rsidRPr="001017D6">
              <w:rPr>
                <w:rFonts w:asciiTheme="majorHAnsi" w:hAnsiTheme="majorHAnsi" w:cstheme="majorHAnsi"/>
                <w:sz w:val="22"/>
                <w:szCs w:val="22"/>
              </w:rPr>
              <w:t>ton</w:t>
            </w:r>
            <w:r w:rsidR="00300458" w:rsidRPr="001017D6">
              <w:rPr>
                <w:rFonts w:asciiTheme="majorHAnsi" w:hAnsiTheme="majorHAnsi" w:cstheme="majorHAnsi"/>
                <w:sz w:val="22"/>
                <w:szCs w:val="22"/>
              </w:rPr>
              <w:t>s</w:t>
            </w:r>
            <w:r w:rsidRPr="001017D6">
              <w:rPr>
                <w:rFonts w:asciiTheme="majorHAnsi" w:hAnsiTheme="majorHAnsi" w:cstheme="majorHAnsi"/>
                <w:sz w:val="22"/>
                <w:szCs w:val="22"/>
              </w:rPr>
              <w:t xml:space="preserve"> (average </w:t>
            </w:r>
            <w:r w:rsidR="003815E4" w:rsidRPr="001017D6">
              <w:rPr>
                <w:rFonts w:asciiTheme="majorHAnsi" w:hAnsiTheme="majorHAnsi" w:cstheme="majorHAnsi"/>
                <w:sz w:val="22"/>
                <w:szCs w:val="22"/>
              </w:rPr>
              <w:t>figures</w:t>
            </w:r>
            <w:r w:rsidRPr="001017D6">
              <w:rPr>
                <w:rFonts w:asciiTheme="majorHAnsi" w:hAnsiTheme="majorHAnsi" w:cstheme="majorHAnsi"/>
                <w:sz w:val="22"/>
                <w:szCs w:val="22"/>
              </w:rPr>
              <w:t xml:space="preserve"> of the last ten years).</w:t>
            </w:r>
          </w:p>
          <w:p w14:paraId="53DAE0FA" w14:textId="25E229C4" w:rsidR="00300458" w:rsidRPr="001017D6" w:rsidRDefault="00101BF2" w:rsidP="007972C3">
            <w:pPr>
              <w:pStyle w:val="ListeParagraf"/>
              <w:numPr>
                <w:ilvl w:val="0"/>
                <w:numId w:val="40"/>
              </w:numPr>
              <w:jc w:val="both"/>
              <w:rPr>
                <w:rFonts w:asciiTheme="majorHAnsi" w:hAnsiTheme="majorHAnsi" w:cstheme="majorHAnsi"/>
                <w:sz w:val="22"/>
                <w:szCs w:val="22"/>
              </w:rPr>
            </w:pPr>
            <w:r w:rsidRPr="001017D6">
              <w:rPr>
                <w:rFonts w:asciiTheme="majorHAnsi" w:hAnsiTheme="majorHAnsi" w:cstheme="majorHAnsi"/>
                <w:sz w:val="22"/>
                <w:szCs w:val="22"/>
              </w:rPr>
              <w:t>Internal consumption</w:t>
            </w:r>
            <w:r w:rsidR="00300458" w:rsidRPr="001017D6">
              <w:rPr>
                <w:rFonts w:asciiTheme="majorHAnsi" w:hAnsiTheme="majorHAnsi" w:cstheme="majorHAnsi"/>
                <w:sz w:val="22"/>
                <w:szCs w:val="22"/>
              </w:rPr>
              <w:t xml:space="preserve">: </w:t>
            </w:r>
            <w:r w:rsidRPr="001017D6">
              <w:rPr>
                <w:rFonts w:asciiTheme="majorHAnsi" w:hAnsiTheme="majorHAnsi" w:cstheme="majorHAnsi"/>
                <w:sz w:val="22"/>
                <w:szCs w:val="22"/>
              </w:rPr>
              <w:t xml:space="preserve">94 774 </w:t>
            </w:r>
            <w:r w:rsidR="00E304C2" w:rsidRPr="001017D6">
              <w:rPr>
                <w:rFonts w:asciiTheme="majorHAnsi" w:hAnsiTheme="majorHAnsi" w:cstheme="majorHAnsi"/>
                <w:sz w:val="22"/>
                <w:szCs w:val="22"/>
              </w:rPr>
              <w:t>000 USD</w:t>
            </w:r>
            <w:r w:rsidR="00300458" w:rsidRPr="001017D6">
              <w:rPr>
                <w:rFonts w:asciiTheme="majorHAnsi" w:hAnsiTheme="majorHAnsi" w:cstheme="majorHAnsi"/>
                <w:sz w:val="22"/>
                <w:szCs w:val="22"/>
              </w:rPr>
              <w:t xml:space="preserve"> e</w:t>
            </w:r>
            <w:r w:rsidRPr="001017D6">
              <w:rPr>
                <w:rFonts w:asciiTheme="majorHAnsi" w:hAnsiTheme="majorHAnsi" w:cstheme="majorHAnsi"/>
                <w:sz w:val="22"/>
                <w:szCs w:val="22"/>
              </w:rPr>
              <w:t xml:space="preserve">quivalent to 47 387 </w:t>
            </w:r>
            <w:r w:rsidR="002867C3" w:rsidRPr="001017D6">
              <w:rPr>
                <w:rFonts w:asciiTheme="majorHAnsi" w:hAnsiTheme="majorHAnsi" w:cstheme="majorHAnsi"/>
                <w:sz w:val="22"/>
                <w:szCs w:val="22"/>
              </w:rPr>
              <w:t>tons</w:t>
            </w:r>
            <w:r w:rsidRPr="001017D6">
              <w:rPr>
                <w:rFonts w:asciiTheme="majorHAnsi" w:hAnsiTheme="majorHAnsi" w:cstheme="majorHAnsi"/>
                <w:sz w:val="22"/>
                <w:szCs w:val="22"/>
              </w:rPr>
              <w:t xml:space="preserve"> product (the average price of the nut has been accepted at a retail price of 2</w:t>
            </w:r>
            <w:r w:rsidR="00300458" w:rsidRPr="001017D6">
              <w:rPr>
                <w:rFonts w:asciiTheme="majorHAnsi" w:hAnsiTheme="majorHAnsi" w:cstheme="majorHAnsi"/>
                <w:sz w:val="22"/>
                <w:szCs w:val="22"/>
              </w:rPr>
              <w:t xml:space="preserve"> USD</w:t>
            </w:r>
            <w:r w:rsidRPr="001017D6">
              <w:rPr>
                <w:rFonts w:asciiTheme="majorHAnsi" w:hAnsiTheme="majorHAnsi" w:cstheme="majorHAnsi"/>
                <w:sz w:val="22"/>
                <w:szCs w:val="22"/>
              </w:rPr>
              <w:t>/kg</w:t>
            </w:r>
            <w:r w:rsidR="003815E4" w:rsidRPr="001017D6">
              <w:rPr>
                <w:rFonts w:asciiTheme="majorHAnsi" w:hAnsiTheme="majorHAnsi" w:cstheme="majorHAnsi"/>
                <w:sz w:val="22"/>
                <w:szCs w:val="22"/>
              </w:rPr>
              <w:t xml:space="preserve"> based on market </w:t>
            </w:r>
            <w:r w:rsidR="00E304C2" w:rsidRPr="001017D6">
              <w:rPr>
                <w:rFonts w:asciiTheme="majorHAnsi" w:hAnsiTheme="majorHAnsi" w:cstheme="majorHAnsi"/>
                <w:sz w:val="22"/>
                <w:szCs w:val="22"/>
              </w:rPr>
              <w:t>observations</w:t>
            </w:r>
            <w:r w:rsidR="00300458" w:rsidRPr="001017D6">
              <w:rPr>
                <w:rFonts w:asciiTheme="majorHAnsi" w:hAnsiTheme="majorHAnsi" w:cstheme="majorHAnsi"/>
                <w:sz w:val="22"/>
                <w:szCs w:val="22"/>
              </w:rPr>
              <w:t>.</w:t>
            </w:r>
          </w:p>
          <w:p w14:paraId="6F31F364" w14:textId="21368FE3" w:rsidR="00101BF2" w:rsidRPr="001017D6" w:rsidRDefault="00101BF2" w:rsidP="00CC6744">
            <w:pPr>
              <w:pStyle w:val="ListeParagraf"/>
              <w:numPr>
                <w:ilvl w:val="0"/>
                <w:numId w:val="40"/>
              </w:numPr>
              <w:jc w:val="both"/>
              <w:rPr>
                <w:rFonts w:asciiTheme="majorHAnsi" w:hAnsiTheme="majorHAnsi" w:cstheme="majorHAnsi"/>
                <w:sz w:val="22"/>
                <w:szCs w:val="22"/>
              </w:rPr>
            </w:pPr>
            <w:r w:rsidRPr="001017D6">
              <w:rPr>
                <w:rFonts w:asciiTheme="majorHAnsi" w:hAnsiTheme="majorHAnsi" w:cstheme="majorHAnsi"/>
                <w:sz w:val="22"/>
                <w:szCs w:val="22"/>
              </w:rPr>
              <w:t>Unrecorded internal consumption</w:t>
            </w:r>
            <w:r w:rsidR="00300458" w:rsidRPr="001017D6">
              <w:rPr>
                <w:rFonts w:asciiTheme="majorHAnsi" w:hAnsiTheme="majorHAnsi" w:cstheme="majorHAnsi"/>
                <w:sz w:val="22"/>
                <w:szCs w:val="22"/>
              </w:rPr>
              <w:t>:</w:t>
            </w:r>
            <w:r w:rsidRPr="001017D6">
              <w:rPr>
                <w:rFonts w:asciiTheme="majorHAnsi" w:hAnsiTheme="majorHAnsi" w:cstheme="majorHAnsi"/>
                <w:sz w:val="22"/>
                <w:szCs w:val="22"/>
              </w:rPr>
              <w:t xml:space="preserve"> The export and official internal consumption amount to 53 651 </w:t>
            </w:r>
            <w:r w:rsidR="00300458" w:rsidRPr="001017D6">
              <w:rPr>
                <w:rFonts w:asciiTheme="majorHAnsi" w:hAnsiTheme="majorHAnsi" w:cstheme="majorHAnsi"/>
                <w:sz w:val="22"/>
                <w:szCs w:val="22"/>
              </w:rPr>
              <w:t>tons</w:t>
            </w:r>
            <w:r w:rsidRPr="001017D6">
              <w:rPr>
                <w:rFonts w:asciiTheme="majorHAnsi" w:hAnsiTheme="majorHAnsi" w:cstheme="majorHAnsi"/>
                <w:sz w:val="22"/>
                <w:szCs w:val="22"/>
              </w:rPr>
              <w:t xml:space="preserve">, but nut production is 68 652 </w:t>
            </w:r>
            <w:r w:rsidR="00300458" w:rsidRPr="001017D6">
              <w:rPr>
                <w:rFonts w:asciiTheme="majorHAnsi" w:hAnsiTheme="majorHAnsi" w:cstheme="majorHAnsi"/>
                <w:sz w:val="22"/>
                <w:szCs w:val="22"/>
              </w:rPr>
              <w:t>tons</w:t>
            </w:r>
            <w:r w:rsidRPr="001017D6">
              <w:rPr>
                <w:rFonts w:asciiTheme="majorHAnsi" w:hAnsiTheme="majorHAnsi" w:cstheme="majorHAnsi"/>
                <w:sz w:val="22"/>
                <w:szCs w:val="22"/>
              </w:rPr>
              <w:t xml:space="preserve"> annually. Therefore, the difference between the two figures is unrecorded consumption. If we assume that these products were consumed at a minimum 1</w:t>
            </w:r>
            <w:r w:rsidR="00300458" w:rsidRPr="001017D6">
              <w:rPr>
                <w:rFonts w:asciiTheme="majorHAnsi" w:hAnsiTheme="majorHAnsi" w:cstheme="majorHAnsi"/>
                <w:sz w:val="22"/>
                <w:szCs w:val="22"/>
              </w:rPr>
              <w:t xml:space="preserve"> USD</w:t>
            </w:r>
            <w:r w:rsidRPr="001017D6">
              <w:rPr>
                <w:rFonts w:asciiTheme="majorHAnsi" w:hAnsiTheme="majorHAnsi" w:cstheme="majorHAnsi"/>
                <w:sz w:val="22"/>
                <w:szCs w:val="22"/>
              </w:rPr>
              <w:t>/</w:t>
            </w:r>
            <w:r w:rsidR="003815E4" w:rsidRPr="001017D6">
              <w:rPr>
                <w:rFonts w:asciiTheme="majorHAnsi" w:hAnsiTheme="majorHAnsi" w:cstheme="majorHAnsi"/>
                <w:sz w:val="22"/>
                <w:szCs w:val="22"/>
              </w:rPr>
              <w:t>kg, then</w:t>
            </w:r>
            <w:r w:rsidR="00300458" w:rsidRPr="001017D6">
              <w:rPr>
                <w:rFonts w:asciiTheme="majorHAnsi" w:hAnsiTheme="majorHAnsi" w:cstheme="majorHAnsi"/>
                <w:sz w:val="22"/>
                <w:szCs w:val="22"/>
              </w:rPr>
              <w:t xml:space="preserve"> it is possible to calculate</w:t>
            </w:r>
            <w:r w:rsidR="00A3521D">
              <w:rPr>
                <w:rFonts w:asciiTheme="majorHAnsi" w:hAnsiTheme="majorHAnsi" w:cstheme="majorHAnsi"/>
                <w:sz w:val="22"/>
                <w:szCs w:val="22"/>
              </w:rPr>
              <w:t xml:space="preserve"> that</w:t>
            </w:r>
            <w:r w:rsidR="00300458" w:rsidRPr="001017D6">
              <w:rPr>
                <w:rFonts w:asciiTheme="majorHAnsi" w:hAnsiTheme="majorHAnsi" w:cstheme="majorHAnsi"/>
                <w:sz w:val="22"/>
                <w:szCs w:val="22"/>
              </w:rPr>
              <w:t xml:space="preserve"> </w:t>
            </w:r>
            <w:r w:rsidRPr="001017D6">
              <w:rPr>
                <w:rFonts w:asciiTheme="majorHAnsi" w:hAnsiTheme="majorHAnsi" w:cstheme="majorHAnsi"/>
                <w:sz w:val="22"/>
                <w:szCs w:val="22"/>
              </w:rPr>
              <w:t xml:space="preserve">14 973 000 </w:t>
            </w:r>
            <w:r w:rsidR="00300458" w:rsidRPr="001017D6">
              <w:rPr>
                <w:rFonts w:asciiTheme="majorHAnsi" w:hAnsiTheme="majorHAnsi" w:cstheme="majorHAnsi"/>
                <w:sz w:val="22"/>
                <w:szCs w:val="22"/>
              </w:rPr>
              <w:t xml:space="preserve">USD </w:t>
            </w:r>
            <w:r w:rsidRPr="001017D6">
              <w:rPr>
                <w:rFonts w:asciiTheme="majorHAnsi" w:hAnsiTheme="majorHAnsi" w:cstheme="majorHAnsi"/>
                <w:sz w:val="22"/>
                <w:szCs w:val="22"/>
              </w:rPr>
              <w:t>equivalent to 14</w:t>
            </w:r>
            <w:r w:rsidR="00300458" w:rsidRPr="001017D6">
              <w:rPr>
                <w:rFonts w:asciiTheme="majorHAnsi" w:hAnsiTheme="majorHAnsi" w:cstheme="majorHAnsi"/>
                <w:sz w:val="22"/>
                <w:szCs w:val="22"/>
              </w:rPr>
              <w:t xml:space="preserve"> </w:t>
            </w:r>
            <w:r w:rsidRPr="001017D6">
              <w:rPr>
                <w:rFonts w:asciiTheme="majorHAnsi" w:hAnsiTheme="majorHAnsi" w:cstheme="majorHAnsi"/>
                <w:sz w:val="22"/>
                <w:szCs w:val="22"/>
              </w:rPr>
              <w:t xml:space="preserve">973 </w:t>
            </w:r>
            <w:r w:rsidR="00300458" w:rsidRPr="001017D6">
              <w:rPr>
                <w:rFonts w:asciiTheme="majorHAnsi" w:hAnsiTheme="majorHAnsi" w:cstheme="majorHAnsi"/>
                <w:sz w:val="22"/>
                <w:szCs w:val="22"/>
              </w:rPr>
              <w:t>tons</w:t>
            </w:r>
            <w:r w:rsidRPr="001017D6">
              <w:rPr>
                <w:rFonts w:asciiTheme="majorHAnsi" w:hAnsiTheme="majorHAnsi" w:cstheme="majorHAnsi"/>
                <w:sz w:val="22"/>
                <w:szCs w:val="22"/>
              </w:rPr>
              <w:t xml:space="preserve"> have been earned.</w:t>
            </w:r>
          </w:p>
          <w:p w14:paraId="6A5331EC" w14:textId="77777777" w:rsidR="00101BF2" w:rsidRPr="001017D6" w:rsidRDefault="00101BF2" w:rsidP="00101BF2">
            <w:pPr>
              <w:jc w:val="both"/>
              <w:rPr>
                <w:rFonts w:asciiTheme="majorHAnsi" w:hAnsiTheme="majorHAnsi" w:cstheme="majorHAnsi"/>
                <w:lang w:val="en-US"/>
              </w:rPr>
            </w:pPr>
          </w:p>
          <w:p w14:paraId="14AF0879" w14:textId="77777777" w:rsidR="00101BF2" w:rsidRPr="001017D6" w:rsidRDefault="00101BF2" w:rsidP="00101BF2">
            <w:pPr>
              <w:jc w:val="both"/>
              <w:rPr>
                <w:rFonts w:asciiTheme="majorHAnsi" w:hAnsiTheme="majorHAnsi" w:cstheme="majorHAnsi"/>
                <w:lang w:val="en-US"/>
              </w:rPr>
            </w:pPr>
            <w:r w:rsidRPr="001017D6">
              <w:rPr>
                <w:rFonts w:asciiTheme="majorHAnsi" w:hAnsiTheme="majorHAnsi" w:cstheme="majorHAnsi"/>
                <w:lang w:val="en-US"/>
              </w:rPr>
              <w:t>As a consequence, the total income of chestnut nuts can be calculated:</w:t>
            </w:r>
          </w:p>
          <w:p w14:paraId="7D1115CD" w14:textId="77777777" w:rsidR="00300458" w:rsidRPr="001017D6" w:rsidRDefault="00101BF2" w:rsidP="007972C3">
            <w:pPr>
              <w:pStyle w:val="ListeParagraf"/>
              <w:numPr>
                <w:ilvl w:val="0"/>
                <w:numId w:val="41"/>
              </w:numPr>
              <w:jc w:val="both"/>
              <w:rPr>
                <w:rFonts w:asciiTheme="majorHAnsi" w:hAnsiTheme="majorHAnsi" w:cstheme="majorHAnsi"/>
                <w:sz w:val="22"/>
                <w:szCs w:val="22"/>
              </w:rPr>
            </w:pPr>
            <w:r w:rsidRPr="001017D6">
              <w:rPr>
                <w:rFonts w:asciiTheme="majorHAnsi" w:hAnsiTheme="majorHAnsi" w:cstheme="majorHAnsi"/>
                <w:sz w:val="22"/>
                <w:szCs w:val="22"/>
              </w:rPr>
              <w:t>Export 6 679 623</w:t>
            </w:r>
            <w:r w:rsidR="00300458" w:rsidRPr="001017D6">
              <w:rPr>
                <w:rFonts w:asciiTheme="majorHAnsi" w:hAnsiTheme="majorHAnsi" w:cstheme="majorHAnsi"/>
                <w:sz w:val="22"/>
                <w:szCs w:val="22"/>
              </w:rPr>
              <w:t xml:space="preserve"> USD</w:t>
            </w:r>
          </w:p>
          <w:p w14:paraId="48DDB27E" w14:textId="77777777" w:rsidR="00300458" w:rsidRPr="001017D6" w:rsidRDefault="00101BF2" w:rsidP="007972C3">
            <w:pPr>
              <w:pStyle w:val="ListeParagraf"/>
              <w:numPr>
                <w:ilvl w:val="0"/>
                <w:numId w:val="41"/>
              </w:numPr>
              <w:jc w:val="both"/>
              <w:rPr>
                <w:rFonts w:asciiTheme="majorHAnsi" w:hAnsiTheme="majorHAnsi" w:cstheme="majorHAnsi"/>
                <w:sz w:val="22"/>
                <w:szCs w:val="22"/>
              </w:rPr>
            </w:pPr>
            <w:r w:rsidRPr="001017D6">
              <w:rPr>
                <w:rFonts w:asciiTheme="majorHAnsi" w:hAnsiTheme="majorHAnsi" w:cstheme="majorHAnsi"/>
                <w:sz w:val="22"/>
                <w:szCs w:val="22"/>
              </w:rPr>
              <w:t>Internal consumption</w:t>
            </w:r>
            <w:r w:rsidR="00300458" w:rsidRPr="001017D6">
              <w:rPr>
                <w:rFonts w:asciiTheme="majorHAnsi" w:hAnsiTheme="majorHAnsi" w:cstheme="majorHAnsi"/>
                <w:sz w:val="22"/>
                <w:szCs w:val="22"/>
              </w:rPr>
              <w:t xml:space="preserve"> recorded 94</w:t>
            </w:r>
            <w:r w:rsidRPr="001017D6">
              <w:rPr>
                <w:rFonts w:asciiTheme="majorHAnsi" w:hAnsiTheme="majorHAnsi" w:cstheme="majorHAnsi"/>
                <w:sz w:val="22"/>
                <w:szCs w:val="22"/>
              </w:rPr>
              <w:t xml:space="preserve"> 774 000</w:t>
            </w:r>
            <w:r w:rsidR="00300458" w:rsidRPr="001017D6">
              <w:rPr>
                <w:rFonts w:asciiTheme="majorHAnsi" w:hAnsiTheme="majorHAnsi" w:cstheme="majorHAnsi"/>
                <w:sz w:val="22"/>
                <w:szCs w:val="22"/>
              </w:rPr>
              <w:t xml:space="preserve"> USD</w:t>
            </w:r>
          </w:p>
          <w:p w14:paraId="6937F2A1" w14:textId="7557F676" w:rsidR="00101BF2" w:rsidRPr="001017D6" w:rsidRDefault="00101BF2" w:rsidP="007972C3">
            <w:pPr>
              <w:pStyle w:val="ListeParagraf"/>
              <w:numPr>
                <w:ilvl w:val="0"/>
                <w:numId w:val="41"/>
              </w:numPr>
              <w:jc w:val="both"/>
              <w:rPr>
                <w:rFonts w:asciiTheme="majorHAnsi" w:hAnsiTheme="majorHAnsi" w:cstheme="majorHAnsi"/>
                <w:sz w:val="22"/>
                <w:szCs w:val="22"/>
              </w:rPr>
            </w:pPr>
            <w:r w:rsidRPr="001017D6">
              <w:rPr>
                <w:rFonts w:asciiTheme="majorHAnsi" w:hAnsiTheme="majorHAnsi" w:cstheme="majorHAnsi"/>
                <w:sz w:val="22"/>
                <w:szCs w:val="22"/>
              </w:rPr>
              <w:t>Unrecorded internal consumption 14 973 000</w:t>
            </w:r>
            <w:r w:rsidR="00300458" w:rsidRPr="001017D6">
              <w:rPr>
                <w:rFonts w:asciiTheme="majorHAnsi" w:hAnsiTheme="majorHAnsi" w:cstheme="majorHAnsi"/>
                <w:sz w:val="22"/>
                <w:szCs w:val="22"/>
              </w:rPr>
              <w:t xml:space="preserve"> USD </w:t>
            </w:r>
          </w:p>
          <w:p w14:paraId="3EBE4FF2" w14:textId="2DFD7F9C" w:rsidR="00101BF2" w:rsidRPr="001017D6" w:rsidRDefault="00300458" w:rsidP="00002F8D">
            <w:pPr>
              <w:pStyle w:val="ListeParagraf"/>
              <w:numPr>
                <w:ilvl w:val="0"/>
                <w:numId w:val="41"/>
              </w:numPr>
              <w:jc w:val="both"/>
              <w:rPr>
                <w:rFonts w:asciiTheme="majorHAnsi" w:hAnsiTheme="majorHAnsi" w:cstheme="majorHAnsi"/>
                <w:sz w:val="22"/>
                <w:szCs w:val="22"/>
              </w:rPr>
            </w:pPr>
            <w:r w:rsidRPr="001017D6">
              <w:rPr>
                <w:rFonts w:asciiTheme="majorHAnsi" w:hAnsiTheme="majorHAnsi" w:cstheme="majorHAnsi"/>
                <w:sz w:val="22"/>
                <w:szCs w:val="22"/>
              </w:rPr>
              <w:t xml:space="preserve">Total </w:t>
            </w:r>
            <w:r w:rsidR="003815E4" w:rsidRPr="001017D6">
              <w:rPr>
                <w:rFonts w:asciiTheme="majorHAnsi" w:hAnsiTheme="majorHAnsi" w:cstheme="majorHAnsi"/>
                <w:sz w:val="22"/>
                <w:szCs w:val="22"/>
              </w:rPr>
              <w:t>income 116</w:t>
            </w:r>
            <w:r w:rsidRPr="001017D6">
              <w:rPr>
                <w:rFonts w:asciiTheme="majorHAnsi" w:hAnsiTheme="majorHAnsi" w:cstheme="majorHAnsi"/>
                <w:sz w:val="22"/>
                <w:szCs w:val="22"/>
              </w:rPr>
              <w:t xml:space="preserve"> 426 623 USD </w:t>
            </w:r>
          </w:p>
        </w:tc>
      </w:tr>
    </w:tbl>
    <w:p w14:paraId="4C20BE18" w14:textId="77777777" w:rsidR="00101BF2" w:rsidRPr="001017D6" w:rsidRDefault="00101BF2" w:rsidP="00A653E2">
      <w:pPr>
        <w:jc w:val="both"/>
        <w:rPr>
          <w:rFonts w:asciiTheme="majorHAnsi" w:hAnsiTheme="majorHAnsi" w:cstheme="majorHAnsi"/>
          <w:lang w:val="en-US"/>
        </w:rPr>
      </w:pPr>
    </w:p>
    <w:p w14:paraId="794F215C" w14:textId="29E7BAE5" w:rsidR="004171FD" w:rsidRPr="001017D6" w:rsidRDefault="004171FD" w:rsidP="004171FD">
      <w:pPr>
        <w:pStyle w:val="Balk2"/>
        <w:jc w:val="both"/>
        <w:rPr>
          <w:rFonts w:cstheme="majorHAnsi"/>
          <w:sz w:val="22"/>
          <w:szCs w:val="22"/>
          <w:lang w:val="en-US"/>
        </w:rPr>
      </w:pPr>
      <w:bookmarkStart w:id="30" w:name="_Toc66049023"/>
      <w:r w:rsidRPr="001017D6">
        <w:rPr>
          <w:rFonts w:cstheme="majorHAnsi"/>
          <w:sz w:val="22"/>
          <w:szCs w:val="22"/>
          <w:lang w:val="en-US"/>
        </w:rPr>
        <w:t>2.2. Export and Import</w:t>
      </w:r>
      <w:bookmarkEnd w:id="30"/>
    </w:p>
    <w:p w14:paraId="0AEFC040" w14:textId="1B8E2864" w:rsidR="00E304C2" w:rsidRPr="001017D6" w:rsidRDefault="006C7305" w:rsidP="004171FD">
      <w:pPr>
        <w:jc w:val="both"/>
        <w:rPr>
          <w:rFonts w:asciiTheme="majorHAnsi" w:hAnsiTheme="majorHAnsi" w:cstheme="majorHAnsi"/>
          <w:lang w:val="en-US"/>
        </w:rPr>
      </w:pPr>
      <w:r w:rsidRPr="001017D6">
        <w:rPr>
          <w:rFonts w:asciiTheme="majorHAnsi" w:hAnsiTheme="majorHAnsi" w:cstheme="majorHAnsi"/>
          <w:lang w:val="en-US"/>
        </w:rPr>
        <w:t>Chestnut is one of Turkey's major agricultural export products. The export trend is increasing gradually.</w:t>
      </w:r>
      <w:r w:rsidR="00585CC7" w:rsidRPr="001017D6">
        <w:rPr>
          <w:rFonts w:asciiTheme="majorHAnsi" w:hAnsiTheme="majorHAnsi" w:cstheme="majorHAnsi"/>
          <w:lang w:val="en-US"/>
        </w:rPr>
        <w:t xml:space="preserve"> For the years of 1990 to 1999, Turkey's annual export was 6 000 tons in </w:t>
      </w:r>
      <w:r w:rsidR="00A653E2" w:rsidRPr="001017D6">
        <w:rPr>
          <w:rFonts w:asciiTheme="majorHAnsi" w:hAnsiTheme="majorHAnsi" w:cstheme="majorHAnsi"/>
          <w:lang w:val="en-US"/>
        </w:rPr>
        <w:t>average</w:t>
      </w:r>
      <w:r w:rsidR="00585CC7" w:rsidRPr="001017D6">
        <w:rPr>
          <w:rFonts w:asciiTheme="majorHAnsi" w:hAnsiTheme="majorHAnsi" w:cstheme="majorHAnsi"/>
          <w:lang w:val="en-US"/>
        </w:rPr>
        <w:t xml:space="preserve">. </w:t>
      </w:r>
      <w:r w:rsidR="00E304C2" w:rsidRPr="001017D6">
        <w:rPr>
          <w:rFonts w:asciiTheme="majorHAnsi" w:hAnsiTheme="majorHAnsi" w:cstheme="majorHAnsi"/>
          <w:lang w:val="en-US"/>
        </w:rPr>
        <w:t xml:space="preserve">In 2019 export reached 14 </w:t>
      </w:r>
      <w:r w:rsidR="004171FD" w:rsidRPr="001017D6">
        <w:rPr>
          <w:rFonts w:asciiTheme="majorHAnsi" w:hAnsiTheme="majorHAnsi" w:cstheme="majorHAnsi"/>
          <w:lang w:val="en-US"/>
        </w:rPr>
        <w:t xml:space="preserve">225 tons </w:t>
      </w:r>
      <w:r w:rsidR="00E304C2" w:rsidRPr="001017D6">
        <w:rPr>
          <w:rFonts w:asciiTheme="majorHAnsi" w:hAnsiTheme="majorHAnsi" w:cstheme="majorHAnsi"/>
          <w:lang w:val="en-US"/>
        </w:rPr>
        <w:t xml:space="preserve">annually and Turkey earned </w:t>
      </w:r>
      <w:r w:rsidR="0082371F" w:rsidRPr="001017D6">
        <w:rPr>
          <w:rFonts w:asciiTheme="majorHAnsi" w:hAnsiTheme="majorHAnsi" w:cstheme="majorHAnsi"/>
          <w:lang w:val="en-US"/>
        </w:rPr>
        <w:t>35 837 609</w:t>
      </w:r>
      <w:r w:rsidR="00E304C2" w:rsidRPr="001017D6">
        <w:rPr>
          <w:rFonts w:asciiTheme="majorHAnsi" w:hAnsiTheme="majorHAnsi" w:cstheme="majorHAnsi"/>
          <w:lang w:val="en-US"/>
        </w:rPr>
        <w:t xml:space="preserve"> USD of income from export. </w:t>
      </w:r>
      <w:r w:rsidR="006F6A48" w:rsidRPr="001017D6">
        <w:rPr>
          <w:rFonts w:asciiTheme="majorHAnsi" w:hAnsiTheme="majorHAnsi" w:cstheme="majorHAnsi"/>
          <w:lang w:val="en-US"/>
        </w:rPr>
        <w:t xml:space="preserve"> </w:t>
      </w:r>
      <w:r w:rsidR="00E804B1">
        <w:rPr>
          <w:rFonts w:asciiTheme="majorHAnsi" w:hAnsiTheme="majorHAnsi" w:cstheme="majorHAnsi"/>
          <w:lang w:val="en-US"/>
        </w:rPr>
        <w:t>I</w:t>
      </w:r>
      <w:r w:rsidR="00504428">
        <w:rPr>
          <w:rFonts w:asciiTheme="majorHAnsi" w:hAnsiTheme="majorHAnsi" w:cstheme="majorHAnsi"/>
          <w:lang w:val="en-US"/>
        </w:rPr>
        <w:t>t can be said that</w:t>
      </w:r>
      <w:r w:rsidR="006F6A48" w:rsidRPr="001017D6">
        <w:rPr>
          <w:rFonts w:asciiTheme="majorHAnsi" w:hAnsiTheme="majorHAnsi" w:cstheme="majorHAnsi"/>
          <w:lang w:val="en-US"/>
        </w:rPr>
        <w:t>, one fifth of the total harvested chestnut is exported.</w:t>
      </w:r>
      <w:r w:rsidR="00F62F01" w:rsidRPr="001017D6">
        <w:rPr>
          <w:rFonts w:asciiTheme="majorHAnsi" w:hAnsiTheme="majorHAnsi" w:cstheme="majorHAnsi"/>
          <w:lang w:val="en-US"/>
        </w:rPr>
        <w:t xml:space="preserve"> These data are the data of fresh or dried chestnut fruits, and in some cases, the chestnut fruit can be exported by removing the shell. However, since the export of "peeled off chestnut fruit" is very low and negligible, it was not added here.</w:t>
      </w:r>
    </w:p>
    <w:p w14:paraId="664A6F2E" w14:textId="4DCA70AD" w:rsidR="00DA76B2" w:rsidRPr="00C0263F" w:rsidRDefault="00DA76B2" w:rsidP="00DA76B2">
      <w:pPr>
        <w:pStyle w:val="ResimYazs"/>
        <w:keepNext/>
        <w:rPr>
          <w:rFonts w:asciiTheme="majorHAnsi" w:hAnsiTheme="majorHAnsi" w:cstheme="majorHAnsi"/>
          <w:lang w:val="en-US"/>
        </w:rPr>
      </w:pPr>
      <w:bookmarkStart w:id="31" w:name="_Toc66049037"/>
      <w:r w:rsidRPr="00C0263F">
        <w:rPr>
          <w:rFonts w:asciiTheme="majorHAnsi" w:hAnsiTheme="majorHAnsi" w:cstheme="majorHAnsi"/>
          <w:lang w:val="en-US"/>
        </w:rPr>
        <w:t xml:space="preserve">Table </w:t>
      </w:r>
      <w:r w:rsidRPr="00C0263F">
        <w:rPr>
          <w:rFonts w:asciiTheme="majorHAnsi" w:hAnsiTheme="majorHAnsi" w:cstheme="majorHAnsi"/>
          <w:lang w:val="en-US"/>
        </w:rPr>
        <w:fldChar w:fldCharType="begin"/>
      </w:r>
      <w:r w:rsidRPr="00C0263F">
        <w:rPr>
          <w:rFonts w:asciiTheme="majorHAnsi" w:hAnsiTheme="majorHAnsi" w:cstheme="majorHAnsi"/>
          <w:lang w:val="en-US"/>
        </w:rPr>
        <w:instrText xml:space="preserve"> SEQ Table \* ARABIC </w:instrText>
      </w:r>
      <w:r w:rsidRPr="00C0263F">
        <w:rPr>
          <w:rFonts w:asciiTheme="majorHAnsi" w:hAnsiTheme="majorHAnsi" w:cstheme="majorHAnsi"/>
          <w:lang w:val="en-US"/>
        </w:rPr>
        <w:fldChar w:fldCharType="separate"/>
      </w:r>
      <w:r w:rsidR="00F84D85">
        <w:rPr>
          <w:rFonts w:asciiTheme="majorHAnsi" w:hAnsiTheme="majorHAnsi" w:cstheme="majorHAnsi"/>
          <w:noProof/>
          <w:lang w:val="en-US"/>
        </w:rPr>
        <w:t>5</w:t>
      </w:r>
      <w:r w:rsidRPr="00C0263F">
        <w:rPr>
          <w:rFonts w:asciiTheme="majorHAnsi" w:hAnsiTheme="majorHAnsi" w:cstheme="majorHAnsi"/>
          <w:lang w:val="en-US"/>
        </w:rPr>
        <w:fldChar w:fldCharType="end"/>
      </w:r>
      <w:r w:rsidRPr="00C0263F">
        <w:rPr>
          <w:rFonts w:asciiTheme="majorHAnsi" w:hAnsiTheme="majorHAnsi" w:cstheme="majorHAnsi"/>
          <w:lang w:val="en-US"/>
        </w:rPr>
        <w:t>. Export and import of chestnut fruit in 2015-2019</w:t>
      </w:r>
      <w:bookmarkEnd w:id="31"/>
    </w:p>
    <w:tbl>
      <w:tblPr>
        <w:tblStyle w:val="TabloKlavuzu"/>
        <w:tblW w:w="9209" w:type="dxa"/>
        <w:tblLook w:val="04A0" w:firstRow="1" w:lastRow="0" w:firstColumn="1" w:lastColumn="0" w:noHBand="0" w:noVBand="1"/>
      </w:tblPr>
      <w:tblGrid>
        <w:gridCol w:w="1221"/>
        <w:gridCol w:w="2085"/>
        <w:gridCol w:w="1771"/>
        <w:gridCol w:w="2035"/>
        <w:gridCol w:w="2097"/>
      </w:tblGrid>
      <w:tr w:rsidR="00A66B51" w:rsidRPr="001017D6" w14:paraId="3FBDB5CF" w14:textId="77777777" w:rsidTr="008D7077">
        <w:trPr>
          <w:trHeight w:val="272"/>
        </w:trPr>
        <w:tc>
          <w:tcPr>
            <w:tcW w:w="1221" w:type="dxa"/>
            <w:noWrap/>
            <w:hideMark/>
          </w:tcPr>
          <w:p w14:paraId="733EA20E" w14:textId="799180F9"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Year</w:t>
            </w:r>
          </w:p>
        </w:tc>
        <w:tc>
          <w:tcPr>
            <w:tcW w:w="2085" w:type="dxa"/>
            <w:noWrap/>
            <w:hideMark/>
          </w:tcPr>
          <w:p w14:paraId="44DBDA69" w14:textId="5365628C"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Export</w:t>
            </w:r>
            <w:r w:rsidR="00A3521D">
              <w:rPr>
                <w:rFonts w:asciiTheme="majorHAnsi" w:hAnsiTheme="majorHAnsi" w:cstheme="majorHAnsi"/>
                <w:lang w:val="en-US"/>
              </w:rPr>
              <w:t xml:space="preserve"> </w:t>
            </w:r>
            <w:r w:rsidR="00F84D85">
              <w:rPr>
                <w:rFonts w:asciiTheme="majorHAnsi" w:hAnsiTheme="majorHAnsi" w:cstheme="majorHAnsi"/>
                <w:lang w:val="en-US"/>
              </w:rPr>
              <w:t>–</w:t>
            </w:r>
            <w:r w:rsidRPr="001017D6">
              <w:rPr>
                <w:rFonts w:asciiTheme="majorHAnsi" w:hAnsiTheme="majorHAnsi" w:cstheme="majorHAnsi"/>
                <w:lang w:val="en-US"/>
              </w:rPr>
              <w:t xml:space="preserve"> </w:t>
            </w:r>
            <w:r w:rsidR="008D7077" w:rsidRPr="001017D6">
              <w:rPr>
                <w:rFonts w:asciiTheme="majorHAnsi" w:hAnsiTheme="majorHAnsi" w:cstheme="majorHAnsi"/>
                <w:lang w:val="en-US"/>
              </w:rPr>
              <w:t>k</w:t>
            </w:r>
            <w:r w:rsidRPr="001017D6">
              <w:rPr>
                <w:rFonts w:asciiTheme="majorHAnsi" w:hAnsiTheme="majorHAnsi" w:cstheme="majorHAnsi"/>
                <w:lang w:val="en-US"/>
              </w:rPr>
              <w:t>g</w:t>
            </w:r>
          </w:p>
        </w:tc>
        <w:tc>
          <w:tcPr>
            <w:tcW w:w="1771" w:type="dxa"/>
            <w:noWrap/>
            <w:hideMark/>
          </w:tcPr>
          <w:p w14:paraId="4156DA91" w14:textId="001DB790"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Export</w:t>
            </w:r>
            <w:r w:rsidR="00A3521D">
              <w:rPr>
                <w:rFonts w:asciiTheme="majorHAnsi" w:hAnsiTheme="majorHAnsi" w:cstheme="majorHAnsi"/>
                <w:lang w:val="en-US"/>
              </w:rPr>
              <w:t xml:space="preserve"> </w:t>
            </w:r>
            <w:r w:rsidR="00853FE7">
              <w:rPr>
                <w:rFonts w:asciiTheme="majorHAnsi" w:hAnsiTheme="majorHAnsi" w:cstheme="majorHAnsi"/>
                <w:lang w:val="en-US"/>
              </w:rPr>
              <w:t>–</w:t>
            </w:r>
            <w:r w:rsidRPr="001017D6">
              <w:rPr>
                <w:rFonts w:asciiTheme="majorHAnsi" w:hAnsiTheme="majorHAnsi" w:cstheme="majorHAnsi"/>
                <w:lang w:val="en-US"/>
              </w:rPr>
              <w:t xml:space="preserve"> USD</w:t>
            </w:r>
          </w:p>
        </w:tc>
        <w:tc>
          <w:tcPr>
            <w:tcW w:w="2035" w:type="dxa"/>
            <w:noWrap/>
            <w:hideMark/>
          </w:tcPr>
          <w:p w14:paraId="3C0BC025" w14:textId="37B0448B"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Import</w:t>
            </w:r>
            <w:r w:rsidR="00A3521D">
              <w:rPr>
                <w:rFonts w:asciiTheme="majorHAnsi" w:hAnsiTheme="majorHAnsi" w:cstheme="majorHAnsi"/>
                <w:lang w:val="en-US"/>
              </w:rPr>
              <w:t xml:space="preserve"> </w:t>
            </w:r>
            <w:r w:rsidR="00504428">
              <w:rPr>
                <w:rFonts w:asciiTheme="majorHAnsi" w:hAnsiTheme="majorHAnsi" w:cstheme="majorHAnsi"/>
                <w:lang w:val="en-US"/>
              </w:rPr>
              <w:t>–</w:t>
            </w:r>
            <w:r w:rsidR="00A3521D">
              <w:rPr>
                <w:rFonts w:asciiTheme="majorHAnsi" w:hAnsiTheme="majorHAnsi" w:cstheme="majorHAnsi"/>
                <w:lang w:val="en-US"/>
              </w:rPr>
              <w:t xml:space="preserve"> </w:t>
            </w:r>
            <w:r w:rsidR="008D7077" w:rsidRPr="001017D6">
              <w:rPr>
                <w:rFonts w:asciiTheme="majorHAnsi" w:hAnsiTheme="majorHAnsi" w:cstheme="majorHAnsi"/>
                <w:lang w:val="en-US"/>
              </w:rPr>
              <w:t>k</w:t>
            </w:r>
            <w:r w:rsidRPr="001017D6">
              <w:rPr>
                <w:rFonts w:asciiTheme="majorHAnsi" w:hAnsiTheme="majorHAnsi" w:cstheme="majorHAnsi"/>
                <w:lang w:val="en-US"/>
              </w:rPr>
              <w:t>g</w:t>
            </w:r>
          </w:p>
        </w:tc>
        <w:tc>
          <w:tcPr>
            <w:tcW w:w="2097" w:type="dxa"/>
            <w:noWrap/>
            <w:hideMark/>
          </w:tcPr>
          <w:p w14:paraId="29D7329F" w14:textId="4FC5ACD6"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Import</w:t>
            </w:r>
            <w:r w:rsidR="00A3521D">
              <w:rPr>
                <w:rFonts w:asciiTheme="majorHAnsi" w:hAnsiTheme="majorHAnsi" w:cstheme="majorHAnsi"/>
                <w:lang w:val="en-US"/>
              </w:rPr>
              <w:t xml:space="preserve"> </w:t>
            </w:r>
            <w:r w:rsidRPr="001017D6">
              <w:rPr>
                <w:rFonts w:asciiTheme="majorHAnsi" w:hAnsiTheme="majorHAnsi" w:cstheme="majorHAnsi"/>
                <w:lang w:val="en-US"/>
              </w:rPr>
              <w:t>-</w:t>
            </w:r>
            <w:r w:rsidR="00A3521D">
              <w:rPr>
                <w:rFonts w:asciiTheme="majorHAnsi" w:hAnsiTheme="majorHAnsi" w:cstheme="majorHAnsi"/>
                <w:lang w:val="en-US"/>
              </w:rPr>
              <w:t xml:space="preserve"> </w:t>
            </w:r>
            <w:r w:rsidRPr="001017D6">
              <w:rPr>
                <w:rFonts w:asciiTheme="majorHAnsi" w:hAnsiTheme="majorHAnsi" w:cstheme="majorHAnsi"/>
                <w:lang w:val="en-US"/>
              </w:rPr>
              <w:t>USD</w:t>
            </w:r>
          </w:p>
        </w:tc>
      </w:tr>
      <w:tr w:rsidR="00A66B51" w:rsidRPr="001017D6" w14:paraId="10966809" w14:textId="77777777" w:rsidTr="008D7077">
        <w:trPr>
          <w:trHeight w:val="272"/>
        </w:trPr>
        <w:tc>
          <w:tcPr>
            <w:tcW w:w="1221" w:type="dxa"/>
            <w:noWrap/>
            <w:hideMark/>
          </w:tcPr>
          <w:p w14:paraId="6BF49AF1" w14:textId="77777777"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2015</w:t>
            </w:r>
          </w:p>
        </w:tc>
        <w:tc>
          <w:tcPr>
            <w:tcW w:w="2085" w:type="dxa"/>
            <w:noWrap/>
            <w:hideMark/>
          </w:tcPr>
          <w:p w14:paraId="21E8FA1A" w14:textId="446D181E"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5 528 807</w:t>
            </w:r>
          </w:p>
        </w:tc>
        <w:tc>
          <w:tcPr>
            <w:tcW w:w="1771" w:type="dxa"/>
            <w:noWrap/>
            <w:hideMark/>
          </w:tcPr>
          <w:p w14:paraId="01CF7650" w14:textId="18621D6A"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14 794 175</w:t>
            </w:r>
          </w:p>
        </w:tc>
        <w:tc>
          <w:tcPr>
            <w:tcW w:w="2035" w:type="dxa"/>
            <w:noWrap/>
            <w:hideMark/>
          </w:tcPr>
          <w:p w14:paraId="0EFA9DC1" w14:textId="77777777"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524</w:t>
            </w:r>
          </w:p>
        </w:tc>
        <w:tc>
          <w:tcPr>
            <w:tcW w:w="2097" w:type="dxa"/>
            <w:noWrap/>
            <w:hideMark/>
          </w:tcPr>
          <w:p w14:paraId="3F829B8E" w14:textId="619FB23B"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518</w:t>
            </w:r>
          </w:p>
        </w:tc>
      </w:tr>
      <w:tr w:rsidR="00A66B51" w:rsidRPr="001017D6" w14:paraId="74B5D1CA" w14:textId="77777777" w:rsidTr="008D7077">
        <w:trPr>
          <w:trHeight w:val="272"/>
        </w:trPr>
        <w:tc>
          <w:tcPr>
            <w:tcW w:w="1221" w:type="dxa"/>
            <w:noWrap/>
            <w:hideMark/>
          </w:tcPr>
          <w:p w14:paraId="7521E5C0" w14:textId="77777777"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2016</w:t>
            </w:r>
          </w:p>
        </w:tc>
        <w:tc>
          <w:tcPr>
            <w:tcW w:w="2085" w:type="dxa"/>
            <w:noWrap/>
            <w:hideMark/>
          </w:tcPr>
          <w:p w14:paraId="3077F7B4" w14:textId="32025C05"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8 297 416</w:t>
            </w:r>
          </w:p>
        </w:tc>
        <w:tc>
          <w:tcPr>
            <w:tcW w:w="1771" w:type="dxa"/>
            <w:noWrap/>
            <w:hideMark/>
          </w:tcPr>
          <w:p w14:paraId="05667F19" w14:textId="6C4C6263"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24 993 281</w:t>
            </w:r>
          </w:p>
        </w:tc>
        <w:tc>
          <w:tcPr>
            <w:tcW w:w="2035" w:type="dxa"/>
            <w:noWrap/>
            <w:hideMark/>
          </w:tcPr>
          <w:p w14:paraId="4826993B" w14:textId="77777777"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75</w:t>
            </w:r>
          </w:p>
        </w:tc>
        <w:tc>
          <w:tcPr>
            <w:tcW w:w="2097" w:type="dxa"/>
            <w:noWrap/>
            <w:hideMark/>
          </w:tcPr>
          <w:p w14:paraId="0BD13A4A" w14:textId="07B77F53"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75</w:t>
            </w:r>
          </w:p>
        </w:tc>
      </w:tr>
      <w:tr w:rsidR="00A66B51" w:rsidRPr="001017D6" w14:paraId="5FEB9F06" w14:textId="77777777" w:rsidTr="008D7077">
        <w:trPr>
          <w:trHeight w:val="272"/>
        </w:trPr>
        <w:tc>
          <w:tcPr>
            <w:tcW w:w="1221" w:type="dxa"/>
            <w:noWrap/>
            <w:hideMark/>
          </w:tcPr>
          <w:p w14:paraId="7E3E3953" w14:textId="77777777"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2017</w:t>
            </w:r>
          </w:p>
        </w:tc>
        <w:tc>
          <w:tcPr>
            <w:tcW w:w="2085" w:type="dxa"/>
            <w:noWrap/>
            <w:hideMark/>
          </w:tcPr>
          <w:p w14:paraId="342A2A9A" w14:textId="1C9DDD88"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9 797 491</w:t>
            </w:r>
          </w:p>
        </w:tc>
        <w:tc>
          <w:tcPr>
            <w:tcW w:w="1771" w:type="dxa"/>
            <w:noWrap/>
            <w:hideMark/>
          </w:tcPr>
          <w:p w14:paraId="50B11CC0" w14:textId="4522E48E"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36 786 802</w:t>
            </w:r>
          </w:p>
        </w:tc>
        <w:tc>
          <w:tcPr>
            <w:tcW w:w="2035" w:type="dxa"/>
            <w:noWrap/>
            <w:hideMark/>
          </w:tcPr>
          <w:p w14:paraId="35A8E48B" w14:textId="77777777"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815</w:t>
            </w:r>
          </w:p>
        </w:tc>
        <w:tc>
          <w:tcPr>
            <w:tcW w:w="2097" w:type="dxa"/>
            <w:noWrap/>
            <w:hideMark/>
          </w:tcPr>
          <w:p w14:paraId="2B546677" w14:textId="79BB4439"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928</w:t>
            </w:r>
          </w:p>
        </w:tc>
      </w:tr>
      <w:tr w:rsidR="00A66B51" w:rsidRPr="001017D6" w14:paraId="5A502111" w14:textId="77777777" w:rsidTr="008D7077">
        <w:trPr>
          <w:trHeight w:val="272"/>
        </w:trPr>
        <w:tc>
          <w:tcPr>
            <w:tcW w:w="1221" w:type="dxa"/>
            <w:noWrap/>
            <w:hideMark/>
          </w:tcPr>
          <w:p w14:paraId="6D408111" w14:textId="77777777"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2018</w:t>
            </w:r>
          </w:p>
        </w:tc>
        <w:tc>
          <w:tcPr>
            <w:tcW w:w="2085" w:type="dxa"/>
            <w:noWrap/>
            <w:hideMark/>
          </w:tcPr>
          <w:p w14:paraId="5EA46BD9" w14:textId="475D4C3B"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12 957 165</w:t>
            </w:r>
          </w:p>
        </w:tc>
        <w:tc>
          <w:tcPr>
            <w:tcW w:w="1771" w:type="dxa"/>
            <w:noWrap/>
            <w:hideMark/>
          </w:tcPr>
          <w:p w14:paraId="64CA5BA4" w14:textId="2BF4815C"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43 111 046</w:t>
            </w:r>
          </w:p>
        </w:tc>
        <w:tc>
          <w:tcPr>
            <w:tcW w:w="2035" w:type="dxa"/>
            <w:noWrap/>
            <w:hideMark/>
          </w:tcPr>
          <w:p w14:paraId="422A8D6D" w14:textId="2C2F6765"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1 511 050</w:t>
            </w:r>
          </w:p>
        </w:tc>
        <w:tc>
          <w:tcPr>
            <w:tcW w:w="2097" w:type="dxa"/>
            <w:noWrap/>
            <w:hideMark/>
          </w:tcPr>
          <w:p w14:paraId="7580692F" w14:textId="347F109E"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1 437 754</w:t>
            </w:r>
          </w:p>
        </w:tc>
      </w:tr>
      <w:tr w:rsidR="00A66B51" w:rsidRPr="001017D6" w14:paraId="34500FD3" w14:textId="77777777" w:rsidTr="008D7077">
        <w:trPr>
          <w:trHeight w:val="284"/>
        </w:trPr>
        <w:tc>
          <w:tcPr>
            <w:tcW w:w="1221" w:type="dxa"/>
            <w:noWrap/>
            <w:hideMark/>
          </w:tcPr>
          <w:p w14:paraId="4F115FB8" w14:textId="77777777"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2019</w:t>
            </w:r>
          </w:p>
        </w:tc>
        <w:tc>
          <w:tcPr>
            <w:tcW w:w="2085" w:type="dxa"/>
            <w:noWrap/>
            <w:hideMark/>
          </w:tcPr>
          <w:p w14:paraId="6891E7D0" w14:textId="3891FC49"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14 225 237</w:t>
            </w:r>
          </w:p>
        </w:tc>
        <w:tc>
          <w:tcPr>
            <w:tcW w:w="1771" w:type="dxa"/>
            <w:noWrap/>
            <w:hideMark/>
          </w:tcPr>
          <w:p w14:paraId="40770BD3" w14:textId="14FDE745"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35 837 609</w:t>
            </w:r>
          </w:p>
        </w:tc>
        <w:tc>
          <w:tcPr>
            <w:tcW w:w="2035" w:type="dxa"/>
            <w:noWrap/>
            <w:hideMark/>
          </w:tcPr>
          <w:p w14:paraId="320D81C2" w14:textId="2540AE6A"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2 362 020</w:t>
            </w:r>
          </w:p>
        </w:tc>
        <w:tc>
          <w:tcPr>
            <w:tcW w:w="2097" w:type="dxa"/>
            <w:noWrap/>
            <w:hideMark/>
          </w:tcPr>
          <w:p w14:paraId="4B37BCBA" w14:textId="59E471BC" w:rsidR="00A66B51" w:rsidRPr="001017D6" w:rsidRDefault="00A66B51" w:rsidP="0082371F">
            <w:pPr>
              <w:jc w:val="both"/>
              <w:rPr>
                <w:rFonts w:asciiTheme="majorHAnsi" w:hAnsiTheme="majorHAnsi" w:cstheme="majorHAnsi"/>
                <w:lang w:val="en-US"/>
              </w:rPr>
            </w:pPr>
            <w:r w:rsidRPr="001017D6">
              <w:rPr>
                <w:rFonts w:asciiTheme="majorHAnsi" w:hAnsiTheme="majorHAnsi" w:cstheme="majorHAnsi"/>
                <w:lang w:val="en-US"/>
              </w:rPr>
              <w:t>1 687 782</w:t>
            </w:r>
          </w:p>
        </w:tc>
      </w:tr>
    </w:tbl>
    <w:p w14:paraId="3087FA86" w14:textId="77777777" w:rsidR="008D7077" w:rsidRPr="001017D6" w:rsidRDefault="008D7077" w:rsidP="00580FF9">
      <w:pPr>
        <w:pStyle w:val="ResimYazs"/>
        <w:keepNext/>
        <w:jc w:val="both"/>
        <w:rPr>
          <w:rFonts w:asciiTheme="majorHAnsi" w:hAnsiTheme="majorHAnsi" w:cstheme="majorHAnsi"/>
          <w:sz w:val="22"/>
          <w:szCs w:val="22"/>
          <w:lang w:val="en-GB"/>
        </w:rPr>
      </w:pPr>
    </w:p>
    <w:p w14:paraId="60C3B95B" w14:textId="34529B49" w:rsidR="00580FF9" w:rsidRPr="001017D6" w:rsidRDefault="00580FF9" w:rsidP="00580FF9">
      <w:pPr>
        <w:pStyle w:val="ResimYazs"/>
        <w:keepNext/>
        <w:jc w:val="both"/>
        <w:rPr>
          <w:rFonts w:asciiTheme="majorHAnsi" w:hAnsiTheme="majorHAnsi" w:cstheme="majorHAnsi"/>
          <w:sz w:val="22"/>
          <w:szCs w:val="22"/>
          <w:lang w:val="en-GB"/>
        </w:rPr>
      </w:pPr>
      <w:bookmarkStart w:id="32" w:name="_Toc66049051"/>
      <w:r w:rsidRPr="001017D6">
        <w:rPr>
          <w:rFonts w:asciiTheme="majorHAnsi" w:hAnsiTheme="majorHAnsi" w:cstheme="majorHAnsi"/>
          <w:sz w:val="22"/>
          <w:szCs w:val="22"/>
          <w:lang w:val="en-GB"/>
        </w:rPr>
        <w:t xml:space="preserve">Figure </w:t>
      </w:r>
      <w:r w:rsidRPr="001017D6">
        <w:rPr>
          <w:rFonts w:asciiTheme="majorHAnsi" w:hAnsiTheme="majorHAnsi" w:cstheme="majorHAnsi"/>
          <w:sz w:val="22"/>
          <w:szCs w:val="22"/>
          <w:lang w:val="en-GB"/>
        </w:rPr>
        <w:fldChar w:fldCharType="begin"/>
      </w:r>
      <w:r w:rsidRPr="001017D6">
        <w:rPr>
          <w:rFonts w:asciiTheme="majorHAnsi" w:hAnsiTheme="majorHAnsi" w:cstheme="majorHAnsi"/>
          <w:sz w:val="22"/>
          <w:szCs w:val="22"/>
          <w:lang w:val="en-GB"/>
        </w:rPr>
        <w:instrText xml:space="preserve"> SEQ Figure \* ARABIC </w:instrText>
      </w:r>
      <w:r w:rsidRPr="001017D6">
        <w:rPr>
          <w:rFonts w:asciiTheme="majorHAnsi" w:hAnsiTheme="majorHAnsi" w:cstheme="majorHAnsi"/>
          <w:sz w:val="22"/>
          <w:szCs w:val="22"/>
          <w:lang w:val="en-GB"/>
        </w:rPr>
        <w:fldChar w:fldCharType="separate"/>
      </w:r>
      <w:r w:rsidR="000B398A">
        <w:rPr>
          <w:rFonts w:asciiTheme="majorHAnsi" w:hAnsiTheme="majorHAnsi" w:cstheme="majorHAnsi"/>
          <w:noProof/>
          <w:sz w:val="22"/>
          <w:szCs w:val="22"/>
          <w:lang w:val="en-GB"/>
        </w:rPr>
        <w:t>7</w:t>
      </w:r>
      <w:r w:rsidRPr="001017D6">
        <w:rPr>
          <w:rFonts w:asciiTheme="majorHAnsi" w:hAnsiTheme="majorHAnsi" w:cstheme="majorHAnsi"/>
          <w:sz w:val="22"/>
          <w:szCs w:val="22"/>
          <w:lang w:val="en-GB"/>
        </w:rPr>
        <w:fldChar w:fldCharType="end"/>
      </w:r>
      <w:r w:rsidRPr="001017D6">
        <w:rPr>
          <w:rFonts w:asciiTheme="majorHAnsi" w:hAnsiTheme="majorHAnsi" w:cstheme="majorHAnsi"/>
          <w:sz w:val="22"/>
          <w:szCs w:val="22"/>
          <w:lang w:val="en-GB"/>
        </w:rPr>
        <w:t>.</w:t>
      </w:r>
      <w:r w:rsidR="00760592" w:rsidRPr="001017D6">
        <w:rPr>
          <w:rFonts w:asciiTheme="majorHAnsi" w:hAnsiTheme="majorHAnsi" w:cstheme="majorHAnsi"/>
          <w:sz w:val="22"/>
          <w:szCs w:val="22"/>
          <w:lang w:val="en-GB"/>
        </w:rPr>
        <w:t xml:space="preserve"> </w:t>
      </w:r>
      <w:r w:rsidRPr="001017D6">
        <w:rPr>
          <w:rFonts w:asciiTheme="majorHAnsi" w:hAnsiTheme="majorHAnsi" w:cstheme="majorHAnsi"/>
          <w:sz w:val="22"/>
          <w:szCs w:val="22"/>
          <w:lang w:val="en-GB"/>
        </w:rPr>
        <w:t>Chestnut export and export income for 2015-2019</w:t>
      </w:r>
      <w:bookmarkEnd w:id="32"/>
    </w:p>
    <w:p w14:paraId="7A1B3FBD" w14:textId="182A0FBA" w:rsidR="00580FF9" w:rsidRPr="001017D6" w:rsidRDefault="00A66B51" w:rsidP="008D7077">
      <w:pPr>
        <w:rPr>
          <w:rFonts w:asciiTheme="majorHAnsi" w:hAnsiTheme="majorHAnsi" w:cstheme="majorHAnsi"/>
        </w:rPr>
      </w:pPr>
      <w:r w:rsidRPr="001017D6">
        <w:rPr>
          <w:rFonts w:asciiTheme="majorHAnsi" w:hAnsiTheme="majorHAnsi" w:cstheme="majorHAnsi"/>
          <w:noProof/>
          <w:lang w:eastAsia="tr-TR"/>
        </w:rPr>
        <w:drawing>
          <wp:inline distT="0" distB="0" distL="0" distR="0" wp14:anchorId="159BBE39" wp14:editId="59CD4FA8">
            <wp:extent cx="5859780" cy="2034540"/>
            <wp:effectExtent l="0" t="0" r="7620" b="3810"/>
            <wp:docPr id="15" name="Grafik 15">
              <a:extLst xmlns:a="http://schemas.openxmlformats.org/drawingml/2006/main">
                <a:ext uri="{FF2B5EF4-FFF2-40B4-BE49-F238E27FC236}">
                  <a16:creationId xmlns:a16="http://schemas.microsoft.com/office/drawing/2014/main" id="{3AD0E0B6-FA02-4E8D-82B8-B2F256929B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3802EE2" w14:textId="0BD7C508" w:rsidR="00466F81" w:rsidRPr="001017D6" w:rsidRDefault="00466F81" w:rsidP="008D7077">
      <w:pPr>
        <w:pStyle w:val="ResimYazs"/>
        <w:keepNext/>
        <w:jc w:val="both"/>
        <w:rPr>
          <w:rFonts w:asciiTheme="majorHAnsi" w:hAnsiTheme="majorHAnsi" w:cstheme="majorHAnsi"/>
          <w:i w:val="0"/>
          <w:iCs w:val="0"/>
          <w:color w:val="auto"/>
          <w:sz w:val="22"/>
          <w:szCs w:val="22"/>
          <w:lang w:val="en-GB"/>
        </w:rPr>
      </w:pPr>
      <w:r w:rsidRPr="001017D6">
        <w:rPr>
          <w:rFonts w:asciiTheme="majorHAnsi" w:hAnsiTheme="majorHAnsi" w:cstheme="majorHAnsi"/>
          <w:i w:val="0"/>
          <w:iCs w:val="0"/>
          <w:color w:val="auto"/>
          <w:sz w:val="22"/>
          <w:szCs w:val="22"/>
          <w:lang w:val="en-GB"/>
        </w:rPr>
        <w:lastRenderedPageBreak/>
        <w:t>The main buyer of Turkish chestnuts is Italy. 45 percent of total exports in 2015, 71 percent of total exports in 2017 and 80 percent of 2019 total exports were made to Italy. This situation, being so dependent on a</w:t>
      </w:r>
      <w:r w:rsidR="00E804B1">
        <w:rPr>
          <w:rFonts w:asciiTheme="majorHAnsi" w:hAnsiTheme="majorHAnsi" w:cstheme="majorHAnsi"/>
          <w:i w:val="0"/>
          <w:iCs w:val="0"/>
          <w:color w:val="auto"/>
          <w:sz w:val="22"/>
          <w:szCs w:val="22"/>
          <w:lang w:val="en-GB"/>
        </w:rPr>
        <w:t xml:space="preserve"> single</w:t>
      </w:r>
      <w:r w:rsidRPr="001017D6">
        <w:rPr>
          <w:rFonts w:asciiTheme="majorHAnsi" w:hAnsiTheme="majorHAnsi" w:cstheme="majorHAnsi"/>
          <w:i w:val="0"/>
          <w:iCs w:val="0"/>
          <w:color w:val="auto"/>
          <w:sz w:val="22"/>
          <w:szCs w:val="22"/>
          <w:lang w:val="en-GB"/>
        </w:rPr>
        <w:t xml:space="preserve"> market, actually poses the danger of fragility for the export market.</w:t>
      </w:r>
    </w:p>
    <w:p w14:paraId="62742BD0" w14:textId="7BB045DE" w:rsidR="006C7305" w:rsidRPr="00F84D85" w:rsidRDefault="006C7305" w:rsidP="00466F81">
      <w:pPr>
        <w:pStyle w:val="ResimYazs"/>
        <w:keepNext/>
        <w:rPr>
          <w:rFonts w:asciiTheme="majorHAnsi" w:hAnsiTheme="majorHAnsi" w:cstheme="majorHAnsi"/>
          <w:lang w:val="en-US"/>
        </w:rPr>
      </w:pPr>
      <w:bookmarkStart w:id="33" w:name="_Toc66049038"/>
      <w:r w:rsidRPr="00F84D85">
        <w:rPr>
          <w:rFonts w:asciiTheme="majorHAnsi" w:hAnsiTheme="majorHAnsi" w:cstheme="majorHAnsi"/>
          <w:lang w:val="en-US"/>
        </w:rPr>
        <w:t xml:space="preserve">Table </w:t>
      </w:r>
      <w:r w:rsidRPr="00F84D85">
        <w:rPr>
          <w:rFonts w:asciiTheme="majorHAnsi" w:hAnsiTheme="majorHAnsi" w:cstheme="majorHAnsi"/>
          <w:lang w:val="en-US"/>
        </w:rPr>
        <w:fldChar w:fldCharType="begin"/>
      </w:r>
      <w:r w:rsidRPr="00F84D85">
        <w:rPr>
          <w:rFonts w:asciiTheme="majorHAnsi" w:hAnsiTheme="majorHAnsi" w:cstheme="majorHAnsi"/>
          <w:lang w:val="en-US"/>
        </w:rPr>
        <w:instrText xml:space="preserve"> SEQ Table \* ARABIC </w:instrText>
      </w:r>
      <w:r w:rsidRPr="00F84D85">
        <w:rPr>
          <w:rFonts w:asciiTheme="majorHAnsi" w:hAnsiTheme="majorHAnsi" w:cstheme="majorHAnsi"/>
          <w:lang w:val="en-US"/>
        </w:rPr>
        <w:fldChar w:fldCharType="separate"/>
      </w:r>
      <w:r w:rsidR="00F84D85" w:rsidRPr="00F84D85">
        <w:rPr>
          <w:rFonts w:asciiTheme="majorHAnsi" w:hAnsiTheme="majorHAnsi" w:cstheme="majorHAnsi"/>
          <w:noProof/>
          <w:lang w:val="en-US"/>
        </w:rPr>
        <w:t>6</w:t>
      </w:r>
      <w:r w:rsidRPr="00F84D85">
        <w:rPr>
          <w:rFonts w:asciiTheme="majorHAnsi" w:hAnsiTheme="majorHAnsi" w:cstheme="majorHAnsi"/>
          <w:lang w:val="en-US"/>
        </w:rPr>
        <w:fldChar w:fldCharType="end"/>
      </w:r>
      <w:r w:rsidRPr="00F84D85">
        <w:rPr>
          <w:rFonts w:asciiTheme="majorHAnsi" w:hAnsiTheme="majorHAnsi" w:cstheme="majorHAnsi"/>
          <w:lang w:val="en-US"/>
        </w:rPr>
        <w:t>. Top five countries</w:t>
      </w:r>
      <w:r w:rsidR="008C6D46" w:rsidRPr="00F84D85">
        <w:rPr>
          <w:rFonts w:asciiTheme="majorHAnsi" w:hAnsiTheme="majorHAnsi" w:cstheme="majorHAnsi"/>
          <w:lang w:val="en-US"/>
        </w:rPr>
        <w:t xml:space="preserve"> where chestnut is exported to</w:t>
      </w:r>
      <w:bookmarkEnd w:id="33"/>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60"/>
        <w:gridCol w:w="2276"/>
        <w:gridCol w:w="2276"/>
        <w:gridCol w:w="2955"/>
      </w:tblGrid>
      <w:tr w:rsidR="006C7305" w:rsidRPr="001017D6" w14:paraId="641D2A30" w14:textId="77777777" w:rsidTr="008D7077">
        <w:trPr>
          <w:trHeight w:val="234"/>
        </w:trPr>
        <w:tc>
          <w:tcPr>
            <w:tcW w:w="1560" w:type="dxa"/>
            <w:vMerge w:val="restart"/>
            <w:shd w:val="clear" w:color="auto" w:fill="auto"/>
            <w:noWrap/>
            <w:vAlign w:val="center"/>
          </w:tcPr>
          <w:p w14:paraId="63EE5C93" w14:textId="2BAF0883"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p>
          <w:p w14:paraId="0054B0EF" w14:textId="4A6257A8"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Countries</w:t>
            </w:r>
          </w:p>
        </w:tc>
        <w:tc>
          <w:tcPr>
            <w:tcW w:w="7507" w:type="dxa"/>
            <w:gridSpan w:val="3"/>
            <w:shd w:val="clear" w:color="auto" w:fill="auto"/>
            <w:noWrap/>
            <w:vAlign w:val="center"/>
          </w:tcPr>
          <w:p w14:paraId="05F35C00" w14:textId="3475CFD3" w:rsidR="006C7305" w:rsidRPr="001017D6" w:rsidRDefault="006C7305" w:rsidP="00F84D85">
            <w:pPr>
              <w:spacing w:after="0" w:line="240" w:lineRule="auto"/>
              <w:jc w:val="center"/>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Years</w:t>
            </w:r>
          </w:p>
        </w:tc>
      </w:tr>
      <w:tr w:rsidR="006C7305" w:rsidRPr="001017D6" w14:paraId="2310FFF9" w14:textId="77777777" w:rsidTr="008D7077">
        <w:trPr>
          <w:trHeight w:val="234"/>
        </w:trPr>
        <w:tc>
          <w:tcPr>
            <w:tcW w:w="1560" w:type="dxa"/>
            <w:vMerge/>
            <w:shd w:val="clear" w:color="auto" w:fill="auto"/>
            <w:noWrap/>
            <w:vAlign w:val="center"/>
            <w:hideMark/>
          </w:tcPr>
          <w:p w14:paraId="6E3AA7C9" w14:textId="598BD16E"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p>
        </w:tc>
        <w:tc>
          <w:tcPr>
            <w:tcW w:w="2276" w:type="dxa"/>
            <w:shd w:val="clear" w:color="auto" w:fill="auto"/>
            <w:noWrap/>
            <w:vAlign w:val="center"/>
            <w:hideMark/>
          </w:tcPr>
          <w:p w14:paraId="5B43CC3E" w14:textId="3CED2044" w:rsidR="006C7305" w:rsidRPr="001017D6" w:rsidRDefault="006C7305" w:rsidP="00F84D85">
            <w:pPr>
              <w:spacing w:after="0" w:line="240" w:lineRule="auto"/>
              <w:jc w:val="center"/>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2015</w:t>
            </w:r>
          </w:p>
        </w:tc>
        <w:tc>
          <w:tcPr>
            <w:tcW w:w="2276" w:type="dxa"/>
            <w:shd w:val="clear" w:color="auto" w:fill="auto"/>
            <w:noWrap/>
            <w:vAlign w:val="center"/>
            <w:hideMark/>
          </w:tcPr>
          <w:p w14:paraId="52FF5B09" w14:textId="6FFBB508" w:rsidR="006C7305" w:rsidRPr="001017D6" w:rsidRDefault="006C7305" w:rsidP="00F84D85">
            <w:pPr>
              <w:spacing w:after="0" w:line="240" w:lineRule="auto"/>
              <w:jc w:val="center"/>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2017</w:t>
            </w:r>
          </w:p>
        </w:tc>
        <w:tc>
          <w:tcPr>
            <w:tcW w:w="2955" w:type="dxa"/>
            <w:shd w:val="clear" w:color="auto" w:fill="auto"/>
            <w:noWrap/>
            <w:vAlign w:val="center"/>
            <w:hideMark/>
          </w:tcPr>
          <w:p w14:paraId="2954536B" w14:textId="265CD610" w:rsidR="006C7305" w:rsidRPr="001017D6" w:rsidRDefault="006C7305" w:rsidP="00F84D85">
            <w:pPr>
              <w:spacing w:after="0" w:line="240" w:lineRule="auto"/>
              <w:jc w:val="center"/>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2019</w:t>
            </w:r>
          </w:p>
        </w:tc>
      </w:tr>
      <w:tr w:rsidR="006C7305" w:rsidRPr="001017D6" w14:paraId="6309A0A8" w14:textId="77777777" w:rsidTr="008D7077">
        <w:trPr>
          <w:trHeight w:val="470"/>
        </w:trPr>
        <w:tc>
          <w:tcPr>
            <w:tcW w:w="1560" w:type="dxa"/>
            <w:vMerge/>
            <w:shd w:val="clear" w:color="auto" w:fill="auto"/>
            <w:noWrap/>
            <w:vAlign w:val="center"/>
            <w:hideMark/>
          </w:tcPr>
          <w:p w14:paraId="5E38AD9A" w14:textId="57AC8796"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p>
        </w:tc>
        <w:tc>
          <w:tcPr>
            <w:tcW w:w="2276" w:type="dxa"/>
            <w:shd w:val="clear" w:color="auto" w:fill="auto"/>
            <w:noWrap/>
            <w:vAlign w:val="center"/>
            <w:hideMark/>
          </w:tcPr>
          <w:p w14:paraId="3F68C4FD" w14:textId="268EE00B"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Export (</w:t>
            </w:r>
            <w:r w:rsidR="008C6D46">
              <w:rPr>
                <w:rFonts w:asciiTheme="majorHAnsi" w:eastAsia="Times New Roman" w:hAnsiTheme="majorHAnsi" w:cstheme="majorHAnsi"/>
                <w:color w:val="000000"/>
                <w:lang w:val="en-US" w:eastAsia="tr-TR"/>
              </w:rPr>
              <w:t>kg</w:t>
            </w:r>
            <w:r w:rsidRPr="001017D6">
              <w:rPr>
                <w:rFonts w:asciiTheme="majorHAnsi" w:eastAsia="Times New Roman" w:hAnsiTheme="majorHAnsi" w:cstheme="majorHAnsi"/>
                <w:color w:val="000000"/>
                <w:lang w:val="en-US" w:eastAsia="tr-TR"/>
              </w:rPr>
              <w:t>)</w:t>
            </w:r>
          </w:p>
        </w:tc>
        <w:tc>
          <w:tcPr>
            <w:tcW w:w="2276" w:type="dxa"/>
            <w:shd w:val="clear" w:color="auto" w:fill="auto"/>
            <w:noWrap/>
            <w:vAlign w:val="center"/>
            <w:hideMark/>
          </w:tcPr>
          <w:p w14:paraId="3159E1CC" w14:textId="5235DF4F"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Export (</w:t>
            </w:r>
            <w:r w:rsidR="008C6D46">
              <w:rPr>
                <w:rFonts w:asciiTheme="majorHAnsi" w:eastAsia="Times New Roman" w:hAnsiTheme="majorHAnsi" w:cstheme="majorHAnsi"/>
                <w:color w:val="000000"/>
                <w:lang w:val="en-US" w:eastAsia="tr-TR"/>
              </w:rPr>
              <w:t>kg</w:t>
            </w:r>
            <w:r w:rsidRPr="001017D6">
              <w:rPr>
                <w:rFonts w:asciiTheme="majorHAnsi" w:eastAsia="Times New Roman" w:hAnsiTheme="majorHAnsi" w:cstheme="majorHAnsi"/>
                <w:color w:val="000000"/>
                <w:lang w:val="en-US" w:eastAsia="tr-TR"/>
              </w:rPr>
              <w:t>)</w:t>
            </w:r>
          </w:p>
        </w:tc>
        <w:tc>
          <w:tcPr>
            <w:tcW w:w="2955" w:type="dxa"/>
            <w:shd w:val="clear" w:color="auto" w:fill="auto"/>
            <w:noWrap/>
            <w:vAlign w:val="center"/>
            <w:hideMark/>
          </w:tcPr>
          <w:p w14:paraId="60381850" w14:textId="77C4C751"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Export (</w:t>
            </w:r>
            <w:r w:rsidR="008C6D46">
              <w:rPr>
                <w:rFonts w:asciiTheme="majorHAnsi" w:eastAsia="Times New Roman" w:hAnsiTheme="majorHAnsi" w:cstheme="majorHAnsi"/>
                <w:color w:val="000000"/>
                <w:lang w:val="en-US" w:eastAsia="tr-TR"/>
              </w:rPr>
              <w:t>kg</w:t>
            </w:r>
            <w:r w:rsidRPr="001017D6">
              <w:rPr>
                <w:rFonts w:asciiTheme="majorHAnsi" w:eastAsia="Times New Roman" w:hAnsiTheme="majorHAnsi" w:cstheme="majorHAnsi"/>
                <w:color w:val="000000"/>
                <w:lang w:val="en-US" w:eastAsia="tr-TR"/>
              </w:rPr>
              <w:t>)</w:t>
            </w:r>
          </w:p>
        </w:tc>
      </w:tr>
      <w:tr w:rsidR="006C7305" w:rsidRPr="001017D6" w14:paraId="60D4D5AF" w14:textId="77777777" w:rsidTr="008D7077">
        <w:trPr>
          <w:trHeight w:val="234"/>
        </w:trPr>
        <w:tc>
          <w:tcPr>
            <w:tcW w:w="1560" w:type="dxa"/>
            <w:shd w:val="clear" w:color="auto" w:fill="auto"/>
            <w:vAlign w:val="center"/>
            <w:hideMark/>
          </w:tcPr>
          <w:p w14:paraId="036546F2" w14:textId="77777777"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Italy</w:t>
            </w:r>
          </w:p>
        </w:tc>
        <w:tc>
          <w:tcPr>
            <w:tcW w:w="2276" w:type="dxa"/>
            <w:shd w:val="clear" w:color="auto" w:fill="auto"/>
            <w:vAlign w:val="center"/>
            <w:hideMark/>
          </w:tcPr>
          <w:p w14:paraId="5F5F5355" w14:textId="4397E763"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476</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430 </w:t>
            </w:r>
          </w:p>
        </w:tc>
        <w:tc>
          <w:tcPr>
            <w:tcW w:w="2276" w:type="dxa"/>
            <w:shd w:val="clear" w:color="auto" w:fill="auto"/>
            <w:vAlign w:val="center"/>
            <w:hideMark/>
          </w:tcPr>
          <w:p w14:paraId="670CBE2A" w14:textId="02459E87"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6</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907</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885 </w:t>
            </w:r>
          </w:p>
        </w:tc>
        <w:tc>
          <w:tcPr>
            <w:tcW w:w="2955" w:type="dxa"/>
            <w:shd w:val="clear" w:color="auto" w:fill="auto"/>
            <w:vAlign w:val="center"/>
            <w:hideMark/>
          </w:tcPr>
          <w:p w14:paraId="6EE84CBD" w14:textId="4966F5E3"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11</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327</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813 </w:t>
            </w:r>
          </w:p>
        </w:tc>
      </w:tr>
      <w:tr w:rsidR="006C7305" w:rsidRPr="001017D6" w14:paraId="59866A68" w14:textId="77777777" w:rsidTr="008D7077">
        <w:trPr>
          <w:trHeight w:val="234"/>
        </w:trPr>
        <w:tc>
          <w:tcPr>
            <w:tcW w:w="1560" w:type="dxa"/>
            <w:shd w:val="clear" w:color="auto" w:fill="auto"/>
            <w:vAlign w:val="center"/>
            <w:hideMark/>
          </w:tcPr>
          <w:p w14:paraId="6016917C" w14:textId="77777777"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Lebanon</w:t>
            </w:r>
          </w:p>
        </w:tc>
        <w:tc>
          <w:tcPr>
            <w:tcW w:w="2276" w:type="dxa"/>
            <w:shd w:val="clear" w:color="auto" w:fill="auto"/>
            <w:vAlign w:val="center"/>
            <w:hideMark/>
          </w:tcPr>
          <w:p w14:paraId="5CD82600" w14:textId="1F03F988"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912</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269 </w:t>
            </w:r>
          </w:p>
        </w:tc>
        <w:tc>
          <w:tcPr>
            <w:tcW w:w="2276" w:type="dxa"/>
            <w:shd w:val="clear" w:color="auto" w:fill="auto"/>
            <w:vAlign w:val="center"/>
            <w:hideMark/>
          </w:tcPr>
          <w:p w14:paraId="6B36B3AD" w14:textId="531F64A9"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w:t>
            </w:r>
            <w:r w:rsidR="008C6D4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742</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131 </w:t>
            </w:r>
          </w:p>
        </w:tc>
        <w:tc>
          <w:tcPr>
            <w:tcW w:w="2955" w:type="dxa"/>
            <w:shd w:val="clear" w:color="auto" w:fill="auto"/>
            <w:vAlign w:val="center"/>
            <w:hideMark/>
          </w:tcPr>
          <w:p w14:paraId="2C97E058" w14:textId="603A9FF6"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281</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545 </w:t>
            </w:r>
          </w:p>
        </w:tc>
      </w:tr>
      <w:tr w:rsidR="006C7305" w:rsidRPr="001017D6" w14:paraId="316404E5" w14:textId="77777777" w:rsidTr="008D7077">
        <w:trPr>
          <w:trHeight w:val="234"/>
        </w:trPr>
        <w:tc>
          <w:tcPr>
            <w:tcW w:w="1560" w:type="dxa"/>
            <w:shd w:val="clear" w:color="auto" w:fill="auto"/>
            <w:vAlign w:val="center"/>
            <w:hideMark/>
          </w:tcPr>
          <w:p w14:paraId="14ACFAD7" w14:textId="77777777"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Jordan</w:t>
            </w:r>
          </w:p>
        </w:tc>
        <w:tc>
          <w:tcPr>
            <w:tcW w:w="2276" w:type="dxa"/>
            <w:shd w:val="clear" w:color="auto" w:fill="auto"/>
            <w:vAlign w:val="center"/>
            <w:hideMark/>
          </w:tcPr>
          <w:p w14:paraId="4B1FC287" w14:textId="76888E13"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388</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675 </w:t>
            </w:r>
          </w:p>
        </w:tc>
        <w:tc>
          <w:tcPr>
            <w:tcW w:w="2276" w:type="dxa"/>
            <w:shd w:val="clear" w:color="auto" w:fill="auto"/>
            <w:vAlign w:val="center"/>
            <w:hideMark/>
          </w:tcPr>
          <w:p w14:paraId="1C768645" w14:textId="5B8B82D2"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172</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250 </w:t>
            </w:r>
          </w:p>
        </w:tc>
        <w:tc>
          <w:tcPr>
            <w:tcW w:w="2955" w:type="dxa"/>
            <w:shd w:val="clear" w:color="auto" w:fill="auto"/>
            <w:vAlign w:val="center"/>
            <w:hideMark/>
          </w:tcPr>
          <w:p w14:paraId="0A09B4A6" w14:textId="441798DA"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67</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560 </w:t>
            </w:r>
          </w:p>
        </w:tc>
      </w:tr>
      <w:tr w:rsidR="006C7305" w:rsidRPr="001017D6" w14:paraId="30B6F5CA" w14:textId="77777777" w:rsidTr="008D7077">
        <w:trPr>
          <w:trHeight w:val="234"/>
        </w:trPr>
        <w:tc>
          <w:tcPr>
            <w:tcW w:w="1560" w:type="dxa"/>
            <w:shd w:val="clear" w:color="auto" w:fill="auto"/>
            <w:vAlign w:val="center"/>
            <w:hideMark/>
          </w:tcPr>
          <w:p w14:paraId="651C8EB2" w14:textId="77777777"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Germany</w:t>
            </w:r>
          </w:p>
        </w:tc>
        <w:tc>
          <w:tcPr>
            <w:tcW w:w="2276" w:type="dxa"/>
            <w:shd w:val="clear" w:color="auto" w:fill="auto"/>
            <w:vAlign w:val="center"/>
            <w:hideMark/>
          </w:tcPr>
          <w:p w14:paraId="139B23C6" w14:textId="6FBF6D87"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186</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711 </w:t>
            </w:r>
          </w:p>
        </w:tc>
        <w:tc>
          <w:tcPr>
            <w:tcW w:w="2276" w:type="dxa"/>
            <w:shd w:val="clear" w:color="auto" w:fill="auto"/>
            <w:vAlign w:val="center"/>
            <w:hideMark/>
          </w:tcPr>
          <w:p w14:paraId="41B825FE" w14:textId="1226ABC0"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295</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235 </w:t>
            </w:r>
          </w:p>
        </w:tc>
        <w:tc>
          <w:tcPr>
            <w:tcW w:w="2955" w:type="dxa"/>
            <w:shd w:val="clear" w:color="auto" w:fill="auto"/>
            <w:vAlign w:val="center"/>
            <w:hideMark/>
          </w:tcPr>
          <w:p w14:paraId="50964A8D" w14:textId="584FC008"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293</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700 </w:t>
            </w:r>
          </w:p>
        </w:tc>
      </w:tr>
      <w:tr w:rsidR="006C7305" w:rsidRPr="001017D6" w14:paraId="53F9E5B4" w14:textId="77777777" w:rsidTr="008D7077">
        <w:trPr>
          <w:trHeight w:val="470"/>
        </w:trPr>
        <w:tc>
          <w:tcPr>
            <w:tcW w:w="1560" w:type="dxa"/>
            <w:shd w:val="clear" w:color="auto" w:fill="auto"/>
            <w:vAlign w:val="center"/>
            <w:hideMark/>
          </w:tcPr>
          <w:p w14:paraId="760015CE" w14:textId="77777777"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Saudi Arabia</w:t>
            </w:r>
          </w:p>
        </w:tc>
        <w:tc>
          <w:tcPr>
            <w:tcW w:w="2276" w:type="dxa"/>
            <w:shd w:val="clear" w:color="auto" w:fill="auto"/>
            <w:vAlign w:val="center"/>
            <w:hideMark/>
          </w:tcPr>
          <w:p w14:paraId="7C516E5A" w14:textId="1DD9D359"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118</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835 </w:t>
            </w:r>
          </w:p>
        </w:tc>
        <w:tc>
          <w:tcPr>
            <w:tcW w:w="2276" w:type="dxa"/>
            <w:shd w:val="clear" w:color="auto" w:fill="auto"/>
            <w:vAlign w:val="center"/>
            <w:hideMark/>
          </w:tcPr>
          <w:p w14:paraId="5B036FE6" w14:textId="7097A915"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26</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265 </w:t>
            </w:r>
          </w:p>
        </w:tc>
        <w:tc>
          <w:tcPr>
            <w:tcW w:w="2955" w:type="dxa"/>
            <w:shd w:val="clear" w:color="auto" w:fill="auto"/>
            <w:vAlign w:val="center"/>
            <w:hideMark/>
          </w:tcPr>
          <w:p w14:paraId="2DE8B87A" w14:textId="0686CEC6" w:rsidR="006C7305" w:rsidRPr="001017D6" w:rsidRDefault="006C7305" w:rsidP="006C7305">
            <w:pPr>
              <w:spacing w:after="0" w:line="240" w:lineRule="auto"/>
              <w:jc w:val="both"/>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186</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 xml:space="preserve">375 </w:t>
            </w:r>
          </w:p>
        </w:tc>
      </w:tr>
    </w:tbl>
    <w:p w14:paraId="6DCDBEE0" w14:textId="09208CB7" w:rsidR="006C7305" w:rsidRPr="001017D6" w:rsidRDefault="006C7305" w:rsidP="006C7305">
      <w:pPr>
        <w:rPr>
          <w:rFonts w:asciiTheme="majorHAnsi" w:hAnsiTheme="majorHAnsi" w:cstheme="majorHAnsi"/>
          <w:lang w:val="en-US"/>
        </w:rPr>
      </w:pPr>
    </w:p>
    <w:p w14:paraId="530EA043" w14:textId="54E05792" w:rsidR="004171FD" w:rsidRPr="001017D6" w:rsidRDefault="004171FD" w:rsidP="004171FD">
      <w:pPr>
        <w:jc w:val="both"/>
        <w:rPr>
          <w:rFonts w:asciiTheme="majorHAnsi" w:hAnsiTheme="majorHAnsi" w:cstheme="majorHAnsi"/>
          <w:color w:val="000000"/>
          <w:shd w:val="clear" w:color="auto" w:fill="FFFEFB"/>
          <w:lang w:val="en-US"/>
        </w:rPr>
      </w:pPr>
      <w:r w:rsidRPr="001017D6">
        <w:rPr>
          <w:rFonts w:asciiTheme="majorHAnsi" w:hAnsiTheme="majorHAnsi" w:cstheme="majorHAnsi"/>
          <w:color w:val="000000"/>
          <w:shd w:val="clear" w:color="auto" w:fill="FFFEFB"/>
          <w:lang w:val="en-US"/>
        </w:rPr>
        <w:t xml:space="preserve">Although Turkey’s chestnut imports are low, imports from China have increased significantly over the past few years, exceeding </w:t>
      </w:r>
      <w:r w:rsidR="00AC25F1" w:rsidRPr="001017D6">
        <w:rPr>
          <w:rFonts w:asciiTheme="majorHAnsi" w:hAnsiTheme="majorHAnsi" w:cstheme="majorHAnsi"/>
          <w:color w:val="000000"/>
          <w:shd w:val="clear" w:color="auto" w:fill="FFFEFB"/>
          <w:lang w:val="en-US"/>
        </w:rPr>
        <w:t>two</w:t>
      </w:r>
      <w:r w:rsidRPr="001017D6">
        <w:rPr>
          <w:rFonts w:asciiTheme="majorHAnsi" w:hAnsiTheme="majorHAnsi" w:cstheme="majorHAnsi"/>
          <w:color w:val="000000"/>
          <w:shd w:val="clear" w:color="auto" w:fill="FFFEFB"/>
          <w:lang w:val="en-US"/>
        </w:rPr>
        <w:t xml:space="preserve"> thousand tons</w:t>
      </w:r>
      <w:r w:rsidR="00AC25F1" w:rsidRPr="001017D6">
        <w:rPr>
          <w:rFonts w:asciiTheme="majorHAnsi" w:hAnsiTheme="majorHAnsi" w:cstheme="majorHAnsi"/>
          <w:color w:val="000000"/>
          <w:shd w:val="clear" w:color="auto" w:fill="FFFEFB"/>
          <w:lang w:val="en-US"/>
        </w:rPr>
        <w:t xml:space="preserve"> in 2019. </w:t>
      </w:r>
    </w:p>
    <w:p w14:paraId="38BB0283" w14:textId="632AF47A" w:rsidR="004171FD" w:rsidRPr="00F84D85" w:rsidRDefault="004171FD" w:rsidP="004171FD">
      <w:pPr>
        <w:pStyle w:val="ResimYazs"/>
        <w:keepNext/>
        <w:rPr>
          <w:rFonts w:asciiTheme="majorHAnsi" w:hAnsiTheme="majorHAnsi" w:cstheme="majorHAnsi"/>
          <w:lang w:val="en-US"/>
        </w:rPr>
      </w:pPr>
      <w:bookmarkStart w:id="34" w:name="_Toc66049039"/>
      <w:r w:rsidRPr="00F84D85">
        <w:rPr>
          <w:rFonts w:asciiTheme="majorHAnsi" w:hAnsiTheme="majorHAnsi" w:cstheme="majorHAnsi"/>
          <w:lang w:val="en-US"/>
        </w:rPr>
        <w:t xml:space="preserve">Table </w:t>
      </w:r>
      <w:r w:rsidRPr="00F84D85">
        <w:rPr>
          <w:rFonts w:asciiTheme="majorHAnsi" w:hAnsiTheme="majorHAnsi" w:cstheme="majorHAnsi"/>
          <w:lang w:val="en-US"/>
        </w:rPr>
        <w:fldChar w:fldCharType="begin"/>
      </w:r>
      <w:r w:rsidRPr="00F84D85">
        <w:rPr>
          <w:rFonts w:asciiTheme="majorHAnsi" w:hAnsiTheme="majorHAnsi" w:cstheme="majorHAnsi"/>
          <w:lang w:val="en-US"/>
        </w:rPr>
        <w:instrText xml:space="preserve"> SEQ Table \* ARABIC </w:instrText>
      </w:r>
      <w:r w:rsidRPr="00F84D85">
        <w:rPr>
          <w:rFonts w:asciiTheme="majorHAnsi" w:hAnsiTheme="majorHAnsi" w:cstheme="majorHAnsi"/>
          <w:lang w:val="en-US"/>
        </w:rPr>
        <w:fldChar w:fldCharType="separate"/>
      </w:r>
      <w:r w:rsidR="00F84D85">
        <w:rPr>
          <w:rFonts w:asciiTheme="majorHAnsi" w:hAnsiTheme="majorHAnsi" w:cstheme="majorHAnsi"/>
          <w:noProof/>
          <w:lang w:val="en-US"/>
        </w:rPr>
        <w:t>7</w:t>
      </w:r>
      <w:r w:rsidRPr="00F84D85">
        <w:rPr>
          <w:rFonts w:asciiTheme="majorHAnsi" w:hAnsiTheme="majorHAnsi" w:cstheme="majorHAnsi"/>
          <w:lang w:val="en-US"/>
        </w:rPr>
        <w:fldChar w:fldCharType="end"/>
      </w:r>
      <w:r w:rsidRPr="00F84D85">
        <w:rPr>
          <w:rFonts w:asciiTheme="majorHAnsi" w:hAnsiTheme="majorHAnsi" w:cstheme="majorHAnsi"/>
          <w:lang w:val="en-US"/>
        </w:rPr>
        <w:t>. Chestnut import to Turkey</w:t>
      </w:r>
      <w:r w:rsidR="00AC25F1" w:rsidRPr="00F84D85">
        <w:rPr>
          <w:rFonts w:asciiTheme="majorHAnsi" w:hAnsiTheme="majorHAnsi" w:cstheme="majorHAnsi"/>
          <w:lang w:val="en-US"/>
        </w:rPr>
        <w:t xml:space="preserve"> (kg/year)</w:t>
      </w:r>
      <w:bookmarkEnd w:id="34"/>
    </w:p>
    <w:tbl>
      <w:tblPr>
        <w:tblW w:w="8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91"/>
        <w:gridCol w:w="1227"/>
        <w:gridCol w:w="1227"/>
        <w:gridCol w:w="1227"/>
        <w:gridCol w:w="1227"/>
        <w:gridCol w:w="1397"/>
      </w:tblGrid>
      <w:tr w:rsidR="00AC25F1" w:rsidRPr="001017D6" w14:paraId="108E331E" w14:textId="77777777" w:rsidTr="00466F81">
        <w:trPr>
          <w:trHeight w:val="258"/>
        </w:trPr>
        <w:tc>
          <w:tcPr>
            <w:tcW w:w="2391" w:type="dxa"/>
            <w:shd w:val="clear" w:color="auto" w:fill="auto"/>
            <w:noWrap/>
            <w:vAlign w:val="bottom"/>
            <w:hideMark/>
          </w:tcPr>
          <w:p w14:paraId="56C07664"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Country</w:t>
            </w:r>
          </w:p>
        </w:tc>
        <w:tc>
          <w:tcPr>
            <w:tcW w:w="1227" w:type="dxa"/>
            <w:shd w:val="clear" w:color="auto" w:fill="auto"/>
            <w:noWrap/>
            <w:vAlign w:val="bottom"/>
            <w:hideMark/>
          </w:tcPr>
          <w:p w14:paraId="308AB182"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2015</w:t>
            </w:r>
          </w:p>
        </w:tc>
        <w:tc>
          <w:tcPr>
            <w:tcW w:w="1227" w:type="dxa"/>
            <w:shd w:val="clear" w:color="auto" w:fill="auto"/>
            <w:noWrap/>
            <w:vAlign w:val="bottom"/>
            <w:hideMark/>
          </w:tcPr>
          <w:p w14:paraId="53C884EB"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2016</w:t>
            </w:r>
          </w:p>
        </w:tc>
        <w:tc>
          <w:tcPr>
            <w:tcW w:w="1227" w:type="dxa"/>
            <w:shd w:val="clear" w:color="auto" w:fill="auto"/>
            <w:noWrap/>
            <w:vAlign w:val="bottom"/>
            <w:hideMark/>
          </w:tcPr>
          <w:p w14:paraId="4EA00A28"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2017</w:t>
            </w:r>
          </w:p>
        </w:tc>
        <w:tc>
          <w:tcPr>
            <w:tcW w:w="1227" w:type="dxa"/>
            <w:shd w:val="clear" w:color="auto" w:fill="auto"/>
            <w:noWrap/>
            <w:vAlign w:val="bottom"/>
            <w:hideMark/>
          </w:tcPr>
          <w:p w14:paraId="6CB271C0"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2018</w:t>
            </w:r>
          </w:p>
        </w:tc>
        <w:tc>
          <w:tcPr>
            <w:tcW w:w="1397" w:type="dxa"/>
            <w:shd w:val="clear" w:color="auto" w:fill="auto"/>
            <w:noWrap/>
            <w:vAlign w:val="bottom"/>
            <w:hideMark/>
          </w:tcPr>
          <w:p w14:paraId="14C2CF0F"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2019</w:t>
            </w:r>
          </w:p>
        </w:tc>
      </w:tr>
      <w:tr w:rsidR="00AC25F1" w:rsidRPr="001017D6" w14:paraId="19944F51" w14:textId="77777777" w:rsidTr="00466F81">
        <w:trPr>
          <w:trHeight w:val="258"/>
        </w:trPr>
        <w:tc>
          <w:tcPr>
            <w:tcW w:w="2391" w:type="dxa"/>
            <w:shd w:val="clear" w:color="auto" w:fill="auto"/>
            <w:noWrap/>
            <w:vAlign w:val="bottom"/>
            <w:hideMark/>
          </w:tcPr>
          <w:p w14:paraId="3A4BB002"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China</w:t>
            </w:r>
          </w:p>
        </w:tc>
        <w:tc>
          <w:tcPr>
            <w:tcW w:w="1227" w:type="dxa"/>
            <w:shd w:val="clear" w:color="auto" w:fill="auto"/>
            <w:noWrap/>
            <w:vAlign w:val="bottom"/>
            <w:hideMark/>
          </w:tcPr>
          <w:p w14:paraId="04AC19B7"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509</w:t>
            </w:r>
          </w:p>
        </w:tc>
        <w:tc>
          <w:tcPr>
            <w:tcW w:w="1227" w:type="dxa"/>
            <w:shd w:val="clear" w:color="auto" w:fill="auto"/>
            <w:noWrap/>
            <w:vAlign w:val="bottom"/>
            <w:hideMark/>
          </w:tcPr>
          <w:p w14:paraId="596344EA" w14:textId="1C0F161F" w:rsidR="00AC25F1" w:rsidRPr="001017D6" w:rsidRDefault="00545BB7" w:rsidP="00AC25F1">
            <w:pPr>
              <w:spacing w:after="0" w:line="240" w:lineRule="auto"/>
              <w:rPr>
                <w:rFonts w:asciiTheme="majorHAnsi" w:eastAsia="Times New Roman" w:hAnsiTheme="majorHAnsi" w:cstheme="majorHAnsi"/>
                <w:color w:val="000000"/>
                <w:lang w:val="en-US" w:eastAsia="tr-TR"/>
              </w:rPr>
            </w:pPr>
            <w:r>
              <w:rPr>
                <w:rFonts w:asciiTheme="majorHAnsi" w:eastAsia="Times New Roman" w:hAnsiTheme="majorHAnsi" w:cstheme="majorHAnsi"/>
                <w:color w:val="000000"/>
                <w:lang w:val="en-US" w:eastAsia="tr-TR"/>
              </w:rPr>
              <w:t>75</w:t>
            </w:r>
          </w:p>
        </w:tc>
        <w:tc>
          <w:tcPr>
            <w:tcW w:w="1227" w:type="dxa"/>
            <w:shd w:val="clear" w:color="auto" w:fill="auto"/>
            <w:noWrap/>
            <w:vAlign w:val="bottom"/>
            <w:hideMark/>
          </w:tcPr>
          <w:p w14:paraId="5057B121"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749</w:t>
            </w:r>
          </w:p>
        </w:tc>
        <w:tc>
          <w:tcPr>
            <w:tcW w:w="1227" w:type="dxa"/>
            <w:shd w:val="clear" w:color="auto" w:fill="auto"/>
            <w:noWrap/>
            <w:vAlign w:val="bottom"/>
            <w:hideMark/>
          </w:tcPr>
          <w:p w14:paraId="4F331CF3" w14:textId="186B31AF"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489</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000</w:t>
            </w:r>
          </w:p>
        </w:tc>
        <w:tc>
          <w:tcPr>
            <w:tcW w:w="1397" w:type="dxa"/>
            <w:shd w:val="clear" w:color="auto" w:fill="auto"/>
            <w:noWrap/>
            <w:vAlign w:val="bottom"/>
            <w:hideMark/>
          </w:tcPr>
          <w:p w14:paraId="76EA6792" w14:textId="1D8398BA"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362</w:t>
            </w:r>
            <w:r w:rsidR="00760592" w:rsidRPr="001017D6">
              <w:rPr>
                <w:rFonts w:asciiTheme="majorHAnsi" w:eastAsia="Times New Roman" w:hAnsiTheme="majorHAnsi" w:cstheme="majorHAnsi"/>
                <w:color w:val="000000"/>
                <w:lang w:val="en-US" w:eastAsia="tr-TR"/>
              </w:rPr>
              <w:t xml:space="preserve"> </w:t>
            </w:r>
            <w:r w:rsidRPr="001017D6">
              <w:rPr>
                <w:rFonts w:asciiTheme="majorHAnsi" w:eastAsia="Times New Roman" w:hAnsiTheme="majorHAnsi" w:cstheme="majorHAnsi"/>
                <w:color w:val="000000"/>
                <w:lang w:val="en-US" w:eastAsia="tr-TR"/>
              </w:rPr>
              <w:t>020</w:t>
            </w:r>
          </w:p>
        </w:tc>
      </w:tr>
      <w:tr w:rsidR="00AC25F1" w:rsidRPr="001017D6" w14:paraId="49244257" w14:textId="77777777" w:rsidTr="00466F81">
        <w:trPr>
          <w:trHeight w:val="258"/>
        </w:trPr>
        <w:tc>
          <w:tcPr>
            <w:tcW w:w="2391" w:type="dxa"/>
            <w:shd w:val="clear" w:color="auto" w:fill="auto"/>
            <w:noWrap/>
            <w:vAlign w:val="bottom"/>
            <w:hideMark/>
          </w:tcPr>
          <w:p w14:paraId="69B392E4"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Greece</w:t>
            </w:r>
          </w:p>
        </w:tc>
        <w:tc>
          <w:tcPr>
            <w:tcW w:w="1227" w:type="dxa"/>
            <w:shd w:val="clear" w:color="auto" w:fill="auto"/>
            <w:noWrap/>
            <w:vAlign w:val="bottom"/>
            <w:hideMark/>
          </w:tcPr>
          <w:p w14:paraId="29172513"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10</w:t>
            </w:r>
          </w:p>
        </w:tc>
        <w:tc>
          <w:tcPr>
            <w:tcW w:w="1227" w:type="dxa"/>
            <w:shd w:val="clear" w:color="auto" w:fill="auto"/>
            <w:noWrap/>
            <w:vAlign w:val="bottom"/>
            <w:hideMark/>
          </w:tcPr>
          <w:p w14:paraId="77F6011F"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227" w:type="dxa"/>
            <w:shd w:val="clear" w:color="auto" w:fill="auto"/>
            <w:noWrap/>
            <w:vAlign w:val="bottom"/>
            <w:hideMark/>
          </w:tcPr>
          <w:p w14:paraId="3395FD72"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227" w:type="dxa"/>
            <w:shd w:val="clear" w:color="auto" w:fill="auto"/>
            <w:noWrap/>
            <w:vAlign w:val="bottom"/>
            <w:hideMark/>
          </w:tcPr>
          <w:p w14:paraId="1C28C992"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397" w:type="dxa"/>
            <w:shd w:val="clear" w:color="auto" w:fill="auto"/>
            <w:noWrap/>
            <w:vAlign w:val="bottom"/>
            <w:hideMark/>
          </w:tcPr>
          <w:p w14:paraId="63C9A0A2"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r>
      <w:tr w:rsidR="00AC25F1" w:rsidRPr="001017D6" w14:paraId="1CFF6120" w14:textId="77777777" w:rsidTr="00466F81">
        <w:trPr>
          <w:trHeight w:val="258"/>
        </w:trPr>
        <w:tc>
          <w:tcPr>
            <w:tcW w:w="2391" w:type="dxa"/>
            <w:shd w:val="clear" w:color="auto" w:fill="auto"/>
            <w:noWrap/>
            <w:vAlign w:val="bottom"/>
            <w:hideMark/>
          </w:tcPr>
          <w:p w14:paraId="0F11D521" w14:textId="0262921C"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Uzbekistan</w:t>
            </w:r>
          </w:p>
        </w:tc>
        <w:tc>
          <w:tcPr>
            <w:tcW w:w="1227" w:type="dxa"/>
            <w:shd w:val="clear" w:color="auto" w:fill="auto"/>
            <w:noWrap/>
            <w:vAlign w:val="bottom"/>
            <w:hideMark/>
          </w:tcPr>
          <w:p w14:paraId="3A2A1E71"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3</w:t>
            </w:r>
          </w:p>
        </w:tc>
        <w:tc>
          <w:tcPr>
            <w:tcW w:w="1227" w:type="dxa"/>
            <w:shd w:val="clear" w:color="auto" w:fill="auto"/>
            <w:noWrap/>
            <w:vAlign w:val="bottom"/>
            <w:hideMark/>
          </w:tcPr>
          <w:p w14:paraId="7CDEAB84"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227" w:type="dxa"/>
            <w:shd w:val="clear" w:color="auto" w:fill="auto"/>
            <w:noWrap/>
            <w:vAlign w:val="bottom"/>
            <w:hideMark/>
          </w:tcPr>
          <w:p w14:paraId="0566D853"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227" w:type="dxa"/>
            <w:shd w:val="clear" w:color="auto" w:fill="auto"/>
            <w:noWrap/>
            <w:vAlign w:val="bottom"/>
            <w:hideMark/>
          </w:tcPr>
          <w:p w14:paraId="558594E2"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397" w:type="dxa"/>
            <w:shd w:val="clear" w:color="auto" w:fill="auto"/>
            <w:noWrap/>
            <w:vAlign w:val="bottom"/>
            <w:hideMark/>
          </w:tcPr>
          <w:p w14:paraId="00AD8CCE"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r>
      <w:tr w:rsidR="00AC25F1" w:rsidRPr="001017D6" w14:paraId="12D2FD8B" w14:textId="77777777" w:rsidTr="00466F81">
        <w:trPr>
          <w:trHeight w:val="258"/>
        </w:trPr>
        <w:tc>
          <w:tcPr>
            <w:tcW w:w="2391" w:type="dxa"/>
            <w:shd w:val="clear" w:color="auto" w:fill="auto"/>
            <w:noWrap/>
            <w:vAlign w:val="bottom"/>
            <w:hideMark/>
          </w:tcPr>
          <w:p w14:paraId="0C3DDB80" w14:textId="03563D6D"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Bosnia and Herzegovina</w:t>
            </w:r>
          </w:p>
        </w:tc>
        <w:tc>
          <w:tcPr>
            <w:tcW w:w="1227" w:type="dxa"/>
            <w:shd w:val="clear" w:color="auto" w:fill="auto"/>
            <w:noWrap/>
            <w:vAlign w:val="bottom"/>
            <w:hideMark/>
          </w:tcPr>
          <w:p w14:paraId="3C1A786F"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3</w:t>
            </w:r>
          </w:p>
        </w:tc>
        <w:tc>
          <w:tcPr>
            <w:tcW w:w="1227" w:type="dxa"/>
            <w:shd w:val="clear" w:color="auto" w:fill="auto"/>
            <w:noWrap/>
            <w:vAlign w:val="bottom"/>
            <w:hideMark/>
          </w:tcPr>
          <w:p w14:paraId="5E8AFB9F"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227" w:type="dxa"/>
            <w:shd w:val="clear" w:color="auto" w:fill="auto"/>
            <w:noWrap/>
            <w:vAlign w:val="bottom"/>
            <w:hideMark/>
          </w:tcPr>
          <w:p w14:paraId="14E3FB40"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227" w:type="dxa"/>
            <w:shd w:val="clear" w:color="auto" w:fill="auto"/>
            <w:noWrap/>
            <w:vAlign w:val="bottom"/>
            <w:hideMark/>
          </w:tcPr>
          <w:p w14:paraId="092A7CBA"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397" w:type="dxa"/>
            <w:shd w:val="clear" w:color="auto" w:fill="auto"/>
            <w:noWrap/>
            <w:vAlign w:val="bottom"/>
            <w:hideMark/>
          </w:tcPr>
          <w:p w14:paraId="3DFFA112"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r>
      <w:tr w:rsidR="00AC25F1" w:rsidRPr="001017D6" w14:paraId="6AF82783" w14:textId="77777777" w:rsidTr="00466F81">
        <w:trPr>
          <w:trHeight w:val="258"/>
        </w:trPr>
        <w:tc>
          <w:tcPr>
            <w:tcW w:w="2391" w:type="dxa"/>
            <w:shd w:val="clear" w:color="auto" w:fill="auto"/>
            <w:noWrap/>
            <w:vAlign w:val="bottom"/>
            <w:hideMark/>
          </w:tcPr>
          <w:p w14:paraId="43557458"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Spain</w:t>
            </w:r>
          </w:p>
        </w:tc>
        <w:tc>
          <w:tcPr>
            <w:tcW w:w="1227" w:type="dxa"/>
            <w:shd w:val="clear" w:color="auto" w:fill="auto"/>
            <w:noWrap/>
            <w:vAlign w:val="bottom"/>
            <w:hideMark/>
          </w:tcPr>
          <w:p w14:paraId="405D2C4F"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227" w:type="dxa"/>
            <w:shd w:val="clear" w:color="auto" w:fill="auto"/>
            <w:noWrap/>
            <w:vAlign w:val="bottom"/>
            <w:hideMark/>
          </w:tcPr>
          <w:p w14:paraId="5179B275"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227" w:type="dxa"/>
            <w:shd w:val="clear" w:color="auto" w:fill="auto"/>
            <w:noWrap/>
            <w:vAlign w:val="bottom"/>
            <w:hideMark/>
          </w:tcPr>
          <w:p w14:paraId="44C01197"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42</w:t>
            </w:r>
          </w:p>
        </w:tc>
        <w:tc>
          <w:tcPr>
            <w:tcW w:w="1227" w:type="dxa"/>
            <w:shd w:val="clear" w:color="auto" w:fill="auto"/>
            <w:noWrap/>
            <w:vAlign w:val="bottom"/>
            <w:hideMark/>
          </w:tcPr>
          <w:p w14:paraId="176F9497"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397" w:type="dxa"/>
            <w:shd w:val="clear" w:color="auto" w:fill="auto"/>
            <w:noWrap/>
            <w:vAlign w:val="bottom"/>
            <w:hideMark/>
          </w:tcPr>
          <w:p w14:paraId="2EA42A51"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r>
      <w:tr w:rsidR="00AC25F1" w:rsidRPr="001017D6" w14:paraId="17D63C03" w14:textId="77777777" w:rsidTr="00466F81">
        <w:trPr>
          <w:trHeight w:val="258"/>
        </w:trPr>
        <w:tc>
          <w:tcPr>
            <w:tcW w:w="2391" w:type="dxa"/>
            <w:shd w:val="clear" w:color="auto" w:fill="auto"/>
            <w:noWrap/>
            <w:vAlign w:val="bottom"/>
            <w:hideMark/>
          </w:tcPr>
          <w:p w14:paraId="4D10AE5F"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Italy</w:t>
            </w:r>
          </w:p>
        </w:tc>
        <w:tc>
          <w:tcPr>
            <w:tcW w:w="1227" w:type="dxa"/>
            <w:shd w:val="clear" w:color="auto" w:fill="auto"/>
            <w:noWrap/>
            <w:vAlign w:val="bottom"/>
            <w:hideMark/>
          </w:tcPr>
          <w:p w14:paraId="13FE4E01"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227" w:type="dxa"/>
            <w:shd w:val="clear" w:color="auto" w:fill="auto"/>
            <w:noWrap/>
            <w:vAlign w:val="bottom"/>
            <w:hideMark/>
          </w:tcPr>
          <w:p w14:paraId="1E032786"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c>
          <w:tcPr>
            <w:tcW w:w="1227" w:type="dxa"/>
            <w:shd w:val="clear" w:color="auto" w:fill="auto"/>
            <w:noWrap/>
            <w:vAlign w:val="bottom"/>
            <w:hideMark/>
          </w:tcPr>
          <w:p w14:paraId="7A100B21"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24</w:t>
            </w:r>
          </w:p>
        </w:tc>
        <w:tc>
          <w:tcPr>
            <w:tcW w:w="1227" w:type="dxa"/>
            <w:shd w:val="clear" w:color="auto" w:fill="auto"/>
            <w:noWrap/>
            <w:vAlign w:val="bottom"/>
            <w:hideMark/>
          </w:tcPr>
          <w:p w14:paraId="5487EDD1"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22</w:t>
            </w:r>
          </w:p>
        </w:tc>
        <w:tc>
          <w:tcPr>
            <w:tcW w:w="1397" w:type="dxa"/>
            <w:shd w:val="clear" w:color="auto" w:fill="auto"/>
            <w:noWrap/>
            <w:vAlign w:val="bottom"/>
            <w:hideMark/>
          </w:tcPr>
          <w:p w14:paraId="7DBB5C70" w14:textId="77777777" w:rsidR="00AC25F1" w:rsidRPr="001017D6" w:rsidRDefault="00AC25F1" w:rsidP="00AC25F1">
            <w:pPr>
              <w:spacing w:after="0" w:line="240" w:lineRule="auto"/>
              <w:rPr>
                <w:rFonts w:asciiTheme="majorHAnsi" w:eastAsia="Times New Roman" w:hAnsiTheme="majorHAnsi" w:cstheme="majorHAnsi"/>
                <w:color w:val="000000"/>
                <w:lang w:val="en-US" w:eastAsia="tr-TR"/>
              </w:rPr>
            </w:pPr>
            <w:r w:rsidRPr="001017D6">
              <w:rPr>
                <w:rFonts w:asciiTheme="majorHAnsi" w:eastAsia="Times New Roman" w:hAnsiTheme="majorHAnsi" w:cstheme="majorHAnsi"/>
                <w:color w:val="000000"/>
                <w:lang w:val="en-US" w:eastAsia="tr-TR"/>
              </w:rPr>
              <w:t>0</w:t>
            </w:r>
          </w:p>
        </w:tc>
      </w:tr>
    </w:tbl>
    <w:p w14:paraId="09091D32" w14:textId="61A52793" w:rsidR="00AC25F1" w:rsidRPr="001017D6" w:rsidRDefault="00AC25F1" w:rsidP="00AC25F1">
      <w:pPr>
        <w:rPr>
          <w:rFonts w:asciiTheme="majorHAnsi" w:hAnsiTheme="majorHAnsi" w:cstheme="majorHAnsi"/>
          <w:lang w:val="en-US"/>
        </w:rPr>
      </w:pPr>
    </w:p>
    <w:p w14:paraId="396D8593" w14:textId="337422C2" w:rsidR="004652DA" w:rsidRPr="001017D6" w:rsidRDefault="00466F81" w:rsidP="00F84D85">
      <w:pPr>
        <w:jc w:val="both"/>
        <w:rPr>
          <w:rFonts w:asciiTheme="majorHAnsi" w:hAnsiTheme="majorHAnsi" w:cstheme="majorHAnsi"/>
          <w:lang w:val="en-US"/>
        </w:rPr>
      </w:pPr>
      <w:r w:rsidRPr="001017D6">
        <w:rPr>
          <w:rFonts w:asciiTheme="majorHAnsi" w:hAnsiTheme="majorHAnsi" w:cstheme="majorHAnsi"/>
          <w:lang w:val="en-US"/>
        </w:rPr>
        <w:t>When TUIK records are examined, it is seen that imports have been made from countries such as Greece, Uzbekistan, Bosnia and Herzegovina, Spain and Italy so far. But these numbers are negligible.</w:t>
      </w:r>
      <w:r w:rsidR="00F84D85">
        <w:rPr>
          <w:rFonts w:asciiTheme="majorHAnsi" w:hAnsiTheme="majorHAnsi" w:cstheme="majorHAnsi"/>
          <w:lang w:val="en-US"/>
        </w:rPr>
        <w:t xml:space="preserve"> </w:t>
      </w:r>
      <w:r w:rsidR="004652DA" w:rsidRPr="001017D6">
        <w:rPr>
          <w:rFonts w:asciiTheme="majorHAnsi" w:hAnsiTheme="majorHAnsi" w:cstheme="majorHAnsi"/>
          <w:lang w:val="en-US"/>
        </w:rPr>
        <w:t>On the other hand, when unit export and import prices</w:t>
      </w:r>
      <w:r w:rsidR="00545BB7">
        <w:rPr>
          <w:rFonts w:asciiTheme="majorHAnsi" w:hAnsiTheme="majorHAnsi" w:cstheme="majorHAnsi"/>
          <w:lang w:val="en-US"/>
        </w:rPr>
        <w:t xml:space="preserve"> (USD/kg)</w:t>
      </w:r>
      <w:r w:rsidR="004652DA" w:rsidRPr="001017D6">
        <w:rPr>
          <w:rFonts w:asciiTheme="majorHAnsi" w:hAnsiTheme="majorHAnsi" w:cstheme="majorHAnsi"/>
          <w:lang w:val="en-US"/>
        </w:rPr>
        <w:t xml:space="preserve"> are analyzed, it is seen that export prices are approximately 2-3 times higher than import prices.</w:t>
      </w:r>
    </w:p>
    <w:p w14:paraId="1794C33D" w14:textId="55AA39B0" w:rsidR="007A06F3" w:rsidRPr="001017D6" w:rsidRDefault="007A06F3" w:rsidP="00D21618">
      <w:pPr>
        <w:pStyle w:val="Balk2"/>
        <w:jc w:val="both"/>
        <w:rPr>
          <w:rFonts w:cstheme="majorHAnsi"/>
          <w:sz w:val="22"/>
          <w:szCs w:val="22"/>
          <w:lang w:val="en-US"/>
        </w:rPr>
      </w:pPr>
      <w:bookmarkStart w:id="35" w:name="_Toc66049024"/>
      <w:bookmarkStart w:id="36" w:name="_Hlk46654385"/>
      <w:r w:rsidRPr="001017D6">
        <w:rPr>
          <w:rFonts w:cstheme="majorHAnsi"/>
          <w:sz w:val="22"/>
          <w:szCs w:val="22"/>
          <w:lang w:val="en-US"/>
        </w:rPr>
        <w:t>2.2 Areas of Usage</w:t>
      </w:r>
      <w:bookmarkEnd w:id="35"/>
    </w:p>
    <w:bookmarkEnd w:id="36"/>
    <w:p w14:paraId="7BCD3663" w14:textId="78FFF6A1" w:rsidR="007942BF" w:rsidRPr="001017D6" w:rsidRDefault="00A17F7A" w:rsidP="00D21618">
      <w:pPr>
        <w:jc w:val="both"/>
        <w:rPr>
          <w:rFonts w:asciiTheme="majorHAnsi" w:hAnsiTheme="majorHAnsi" w:cstheme="majorHAnsi"/>
          <w:lang w:val="en-US"/>
        </w:rPr>
      </w:pPr>
      <w:r w:rsidRPr="001017D6">
        <w:rPr>
          <w:rFonts w:asciiTheme="majorHAnsi" w:hAnsiTheme="majorHAnsi" w:cstheme="majorHAnsi"/>
          <w:lang w:val="en-US"/>
        </w:rPr>
        <w:t xml:space="preserve">Chestnut trees are important for several usage areas. </w:t>
      </w:r>
      <w:r w:rsidR="007942BF" w:rsidRPr="001017D6">
        <w:rPr>
          <w:rFonts w:asciiTheme="majorHAnsi" w:hAnsiTheme="majorHAnsi" w:cstheme="majorHAnsi"/>
          <w:lang w:val="en-US"/>
        </w:rPr>
        <w:t xml:space="preserve">Communities that lived in forested areas in ancient times and did not have enough wheat flour, called the chestnut “bread tree” as it was their </w:t>
      </w:r>
      <w:r w:rsidR="00421DFE" w:rsidRPr="001017D6">
        <w:rPr>
          <w:rFonts w:asciiTheme="majorHAnsi" w:hAnsiTheme="majorHAnsi" w:cstheme="majorHAnsi"/>
          <w:lang w:val="en-US"/>
        </w:rPr>
        <w:t>major food source</w:t>
      </w:r>
      <w:r w:rsidR="007942BF" w:rsidRPr="001017D6">
        <w:rPr>
          <w:rFonts w:asciiTheme="majorHAnsi" w:hAnsiTheme="majorHAnsi" w:cstheme="majorHAnsi"/>
          <w:lang w:val="en-US"/>
        </w:rPr>
        <w:t>.</w:t>
      </w:r>
    </w:p>
    <w:p w14:paraId="7E5E1653" w14:textId="1A87D45D" w:rsidR="007942BF" w:rsidRPr="001017D6" w:rsidRDefault="007942BF" w:rsidP="00D21618">
      <w:pPr>
        <w:jc w:val="both"/>
        <w:rPr>
          <w:rFonts w:asciiTheme="majorHAnsi" w:hAnsiTheme="majorHAnsi" w:cstheme="majorHAnsi"/>
          <w:lang w:val="en-US"/>
        </w:rPr>
      </w:pPr>
      <w:r w:rsidRPr="001017D6">
        <w:rPr>
          <w:rFonts w:asciiTheme="majorHAnsi" w:hAnsiTheme="majorHAnsi" w:cstheme="majorHAnsi"/>
          <w:lang w:val="en-US"/>
        </w:rPr>
        <w:t xml:space="preserve">Chestnut is an economically important forest species due </w:t>
      </w:r>
      <w:r w:rsidR="000A248F">
        <w:rPr>
          <w:rFonts w:asciiTheme="majorHAnsi" w:hAnsiTheme="majorHAnsi" w:cstheme="majorHAnsi"/>
          <w:lang w:val="en-US"/>
        </w:rPr>
        <w:t xml:space="preserve">to </w:t>
      </w:r>
      <w:r w:rsidRPr="001017D6">
        <w:rPr>
          <w:rFonts w:asciiTheme="majorHAnsi" w:hAnsiTheme="majorHAnsi" w:cstheme="majorHAnsi"/>
          <w:lang w:val="en-US"/>
        </w:rPr>
        <w:t xml:space="preserve">its precious wood and fruit production. Depending on the development </w:t>
      </w:r>
      <w:r w:rsidR="000A248F">
        <w:rPr>
          <w:rFonts w:asciiTheme="majorHAnsi" w:hAnsiTheme="majorHAnsi" w:cstheme="majorHAnsi"/>
          <w:lang w:val="en-US"/>
        </w:rPr>
        <w:t xml:space="preserve">of </w:t>
      </w:r>
      <w:r w:rsidRPr="001017D6">
        <w:rPr>
          <w:rFonts w:asciiTheme="majorHAnsi" w:hAnsiTheme="majorHAnsi" w:cstheme="majorHAnsi"/>
          <w:lang w:val="en-US"/>
        </w:rPr>
        <w:t xml:space="preserve">age, </w:t>
      </w:r>
      <w:r w:rsidR="00F84D85">
        <w:rPr>
          <w:rFonts w:asciiTheme="majorHAnsi" w:hAnsiTheme="majorHAnsi" w:cstheme="majorHAnsi"/>
          <w:lang w:val="en-US"/>
        </w:rPr>
        <w:t>density</w:t>
      </w:r>
      <w:r w:rsidRPr="001017D6">
        <w:rPr>
          <w:rFonts w:asciiTheme="majorHAnsi" w:hAnsiTheme="majorHAnsi" w:cstheme="majorHAnsi"/>
          <w:lang w:val="en-US"/>
        </w:rPr>
        <w:t>, and site of the pure forest</w:t>
      </w:r>
      <w:r w:rsidR="000A248F">
        <w:rPr>
          <w:rFonts w:asciiTheme="majorHAnsi" w:hAnsiTheme="majorHAnsi" w:cstheme="majorHAnsi"/>
          <w:lang w:val="en-US"/>
        </w:rPr>
        <w:t xml:space="preserve"> stand</w:t>
      </w:r>
      <w:r w:rsidRPr="001017D6">
        <w:rPr>
          <w:rFonts w:asciiTheme="majorHAnsi" w:hAnsiTheme="majorHAnsi" w:cstheme="majorHAnsi"/>
          <w:lang w:val="en-US"/>
        </w:rPr>
        <w:t xml:space="preserve">, its annual </w:t>
      </w:r>
      <w:r w:rsidR="00652F7B" w:rsidRPr="001017D6">
        <w:rPr>
          <w:rFonts w:asciiTheme="majorHAnsi" w:hAnsiTheme="majorHAnsi" w:cstheme="majorHAnsi"/>
          <w:lang w:val="en-US"/>
        </w:rPr>
        <w:t xml:space="preserve">wood </w:t>
      </w:r>
      <w:r w:rsidR="006A7DCB" w:rsidRPr="001017D6">
        <w:rPr>
          <w:rFonts w:asciiTheme="majorHAnsi" w:hAnsiTheme="majorHAnsi" w:cstheme="majorHAnsi"/>
          <w:lang w:val="en-US"/>
        </w:rPr>
        <w:t xml:space="preserve">increment </w:t>
      </w:r>
      <w:r w:rsidRPr="001017D6">
        <w:rPr>
          <w:rFonts w:asciiTheme="majorHAnsi" w:hAnsiTheme="majorHAnsi" w:cstheme="majorHAnsi"/>
          <w:lang w:val="en-US"/>
        </w:rPr>
        <w:t>is approximately 2-6 m³ per hectare.</w:t>
      </w:r>
      <w:r w:rsidR="00A17F7A" w:rsidRPr="001017D6">
        <w:rPr>
          <w:rFonts w:asciiTheme="majorHAnsi" w:hAnsiTheme="majorHAnsi" w:cstheme="majorHAnsi"/>
          <w:lang w:val="en-US"/>
        </w:rPr>
        <w:t xml:space="preserve"> </w:t>
      </w:r>
      <w:r w:rsidRPr="001017D6">
        <w:rPr>
          <w:rFonts w:asciiTheme="majorHAnsi" w:hAnsiTheme="majorHAnsi" w:cstheme="majorHAnsi"/>
          <w:lang w:val="en-US"/>
        </w:rPr>
        <w:t xml:space="preserve">Its timber is very useful in terms of durability and decorative properties.  It is a </w:t>
      </w:r>
      <w:r w:rsidR="00652F7B" w:rsidRPr="001017D6">
        <w:rPr>
          <w:rFonts w:asciiTheme="majorHAnsi" w:hAnsiTheme="majorHAnsi" w:cstheme="majorHAnsi"/>
          <w:lang w:val="en-US"/>
        </w:rPr>
        <w:t xml:space="preserve">highly valued </w:t>
      </w:r>
      <w:r w:rsidRPr="001017D6">
        <w:rPr>
          <w:rFonts w:asciiTheme="majorHAnsi" w:hAnsiTheme="majorHAnsi" w:cstheme="majorHAnsi"/>
          <w:lang w:val="en-US"/>
        </w:rPr>
        <w:t xml:space="preserve">resource in the furniture </w:t>
      </w:r>
      <w:r w:rsidR="00CA75B9">
        <w:rPr>
          <w:rFonts w:asciiTheme="majorHAnsi" w:hAnsiTheme="majorHAnsi" w:cstheme="majorHAnsi"/>
          <w:lang w:val="en-US"/>
        </w:rPr>
        <w:t>industry</w:t>
      </w:r>
      <w:r w:rsidR="00CA75B9" w:rsidRPr="001017D6">
        <w:rPr>
          <w:rFonts w:asciiTheme="majorHAnsi" w:hAnsiTheme="majorHAnsi" w:cstheme="majorHAnsi"/>
          <w:lang w:val="en-US"/>
        </w:rPr>
        <w:t xml:space="preserve"> </w:t>
      </w:r>
      <w:r w:rsidRPr="001017D6">
        <w:rPr>
          <w:rFonts w:asciiTheme="majorHAnsi" w:hAnsiTheme="majorHAnsi" w:cstheme="majorHAnsi"/>
          <w:lang w:val="en-US"/>
        </w:rPr>
        <w:t>as it has long fiber</w:t>
      </w:r>
      <w:r w:rsidR="009B14E5">
        <w:rPr>
          <w:rFonts w:asciiTheme="majorHAnsi" w:hAnsiTheme="majorHAnsi" w:cstheme="majorHAnsi"/>
          <w:lang w:val="en-US"/>
        </w:rPr>
        <w:t>s</w:t>
      </w:r>
      <w:r w:rsidRPr="001017D6">
        <w:rPr>
          <w:rFonts w:asciiTheme="majorHAnsi" w:hAnsiTheme="majorHAnsi" w:cstheme="majorHAnsi"/>
          <w:lang w:val="en-US"/>
        </w:rPr>
        <w:t xml:space="preserve"> and </w:t>
      </w:r>
      <w:r w:rsidR="009B14E5">
        <w:rPr>
          <w:rFonts w:asciiTheme="majorHAnsi" w:hAnsiTheme="majorHAnsi" w:cstheme="majorHAnsi"/>
          <w:lang w:val="en-US"/>
        </w:rPr>
        <w:t xml:space="preserve">the </w:t>
      </w:r>
      <w:r w:rsidRPr="001017D6">
        <w:rPr>
          <w:rFonts w:asciiTheme="majorHAnsi" w:hAnsiTheme="majorHAnsi" w:cstheme="majorHAnsi"/>
          <w:lang w:val="en-US"/>
        </w:rPr>
        <w:t xml:space="preserve">ability </w:t>
      </w:r>
      <w:r w:rsidR="009B14E5">
        <w:rPr>
          <w:rFonts w:asciiTheme="majorHAnsi" w:hAnsiTheme="majorHAnsi" w:cstheme="majorHAnsi"/>
          <w:lang w:val="en-US"/>
        </w:rPr>
        <w:t>of</w:t>
      </w:r>
      <w:r w:rsidRPr="001017D6">
        <w:rPr>
          <w:rFonts w:asciiTheme="majorHAnsi" w:hAnsiTheme="majorHAnsi" w:cstheme="majorHAnsi"/>
          <w:lang w:val="en-US"/>
        </w:rPr>
        <w:t xml:space="preserve"> easy bending and processing. Since chestnut timber is water-resistant, it is preferred primarily for the construction of wharves and boats, yachts, and ships.</w:t>
      </w:r>
    </w:p>
    <w:p w14:paraId="7190AA3F" w14:textId="601C19CE" w:rsidR="007942BF" w:rsidRPr="001017D6" w:rsidRDefault="007942BF" w:rsidP="00D21618">
      <w:pPr>
        <w:jc w:val="both"/>
        <w:rPr>
          <w:rFonts w:asciiTheme="majorHAnsi" w:hAnsiTheme="majorHAnsi" w:cstheme="majorHAnsi"/>
          <w:lang w:val="en-US"/>
        </w:rPr>
      </w:pPr>
      <w:r w:rsidRPr="001017D6">
        <w:rPr>
          <w:rFonts w:asciiTheme="majorHAnsi" w:hAnsiTheme="majorHAnsi" w:cstheme="majorHAnsi"/>
          <w:lang w:val="en-US"/>
        </w:rPr>
        <w:t xml:space="preserve">It is used in window joinery, facade cladding, garden tables and chairs (young shoots of chestnut are used instead of bamboo), fence pile, parquet, playgrounds, home, and office decoration.  The residues and billet of chestnut wood are used in the production of coal and gunpowder, and their shells are used in the production of plywood. Since the chestnut contains tannins in its branches, leaves and fruits, it is </w:t>
      </w:r>
      <w:r w:rsidRPr="001017D6">
        <w:rPr>
          <w:rFonts w:asciiTheme="majorHAnsi" w:hAnsiTheme="majorHAnsi" w:cstheme="majorHAnsi"/>
          <w:lang w:val="en-US"/>
        </w:rPr>
        <w:lastRenderedPageBreak/>
        <w:t>used in the paint industry</w:t>
      </w:r>
      <w:r w:rsidR="009A6C00" w:rsidRPr="009A6C00">
        <w:rPr>
          <w:rFonts w:asciiTheme="majorHAnsi" w:hAnsiTheme="majorHAnsi" w:cstheme="majorHAnsi"/>
          <w:lang w:val="en-US"/>
        </w:rPr>
        <w:t xml:space="preserve"> </w:t>
      </w:r>
      <w:r w:rsidR="009A6C00" w:rsidRPr="001017D6">
        <w:rPr>
          <w:rFonts w:asciiTheme="majorHAnsi" w:hAnsiTheme="majorHAnsi" w:cstheme="majorHAnsi"/>
          <w:lang w:val="en-US"/>
        </w:rPr>
        <w:t xml:space="preserve">to </w:t>
      </w:r>
      <w:r w:rsidR="009A6C00">
        <w:rPr>
          <w:rFonts w:asciiTheme="majorHAnsi" w:hAnsiTheme="majorHAnsi" w:cstheme="majorHAnsi"/>
          <w:lang w:val="en-US"/>
        </w:rPr>
        <w:t>create</w:t>
      </w:r>
      <w:r w:rsidR="009A6C00" w:rsidRPr="001017D6">
        <w:rPr>
          <w:rFonts w:asciiTheme="majorHAnsi" w:hAnsiTheme="majorHAnsi" w:cstheme="majorHAnsi"/>
          <w:lang w:val="en-US"/>
        </w:rPr>
        <w:t xml:space="preserve"> brown color</w:t>
      </w:r>
      <w:r w:rsidRPr="001017D6">
        <w:rPr>
          <w:rFonts w:asciiTheme="majorHAnsi" w:hAnsiTheme="majorHAnsi" w:cstheme="majorHAnsi"/>
          <w:lang w:val="en-US"/>
        </w:rPr>
        <w:t xml:space="preserve">. In addition, edible fruits, chestnut sugar, chestnut honey, chestnut marmalade, hand tools made from shoots, </w:t>
      </w:r>
      <w:r w:rsidR="009A6C00">
        <w:rPr>
          <w:rFonts w:asciiTheme="majorHAnsi" w:hAnsiTheme="majorHAnsi" w:cstheme="majorHAnsi"/>
          <w:lang w:val="en-US"/>
        </w:rPr>
        <w:t>and other</w:t>
      </w:r>
      <w:r w:rsidRPr="001017D6">
        <w:rPr>
          <w:rFonts w:asciiTheme="majorHAnsi" w:hAnsiTheme="majorHAnsi" w:cstheme="majorHAnsi"/>
          <w:lang w:val="en-US"/>
        </w:rPr>
        <w:t xml:space="preserve"> products also contribute to local and national economy.</w:t>
      </w:r>
    </w:p>
    <w:p w14:paraId="76B53E55" w14:textId="3116EF52" w:rsidR="00471A02" w:rsidRDefault="00AE4288" w:rsidP="00D154D9">
      <w:pPr>
        <w:pStyle w:val="Balk1"/>
        <w:numPr>
          <w:ilvl w:val="0"/>
          <w:numId w:val="26"/>
        </w:numPr>
        <w:rPr>
          <w:rFonts w:cstheme="majorHAnsi"/>
          <w:sz w:val="22"/>
          <w:szCs w:val="22"/>
          <w:lang w:val="en-US"/>
        </w:rPr>
      </w:pPr>
      <w:bookmarkStart w:id="37" w:name="_Toc66049025"/>
      <w:r w:rsidRPr="001017D6">
        <w:rPr>
          <w:rFonts w:cstheme="majorHAnsi"/>
          <w:sz w:val="22"/>
          <w:szCs w:val="22"/>
          <w:lang w:val="en-US"/>
        </w:rPr>
        <w:t>Challenges and recommendations</w:t>
      </w:r>
      <w:bookmarkEnd w:id="37"/>
    </w:p>
    <w:p w14:paraId="57E7DD73" w14:textId="77777777" w:rsidR="000B398A" w:rsidRPr="000B398A" w:rsidRDefault="000B398A" w:rsidP="000B398A">
      <w:pPr>
        <w:rPr>
          <w:lang w:val="en-US"/>
        </w:rPr>
      </w:pPr>
    </w:p>
    <w:p w14:paraId="7A4D192C" w14:textId="393B93EB" w:rsidR="007E3F67" w:rsidRPr="001017D6" w:rsidRDefault="009A6C00" w:rsidP="00471A02">
      <w:pPr>
        <w:pStyle w:val="Balk2"/>
        <w:numPr>
          <w:ilvl w:val="1"/>
          <w:numId w:val="26"/>
        </w:numPr>
        <w:rPr>
          <w:rFonts w:cstheme="majorHAnsi"/>
          <w:sz w:val="22"/>
          <w:szCs w:val="22"/>
          <w:lang w:val="en-US"/>
        </w:rPr>
      </w:pPr>
      <w:bookmarkStart w:id="38" w:name="_Toc66049026"/>
      <w:r>
        <w:rPr>
          <w:rFonts w:cstheme="majorHAnsi"/>
          <w:sz w:val="22"/>
          <w:szCs w:val="22"/>
          <w:lang w:val="en-US"/>
        </w:rPr>
        <w:t xml:space="preserve">Pests and </w:t>
      </w:r>
      <w:r w:rsidR="002A5826" w:rsidRPr="001017D6">
        <w:rPr>
          <w:rFonts w:cstheme="majorHAnsi"/>
          <w:sz w:val="22"/>
          <w:szCs w:val="22"/>
          <w:lang w:val="en-US"/>
        </w:rPr>
        <w:t>Diseases</w:t>
      </w:r>
      <w:bookmarkEnd w:id="38"/>
    </w:p>
    <w:p w14:paraId="0F24592F" w14:textId="67EAC1B1" w:rsidR="001017D6" w:rsidRDefault="007E3F67" w:rsidP="001017D6">
      <w:pPr>
        <w:jc w:val="both"/>
        <w:rPr>
          <w:rFonts w:asciiTheme="majorHAnsi" w:hAnsiTheme="majorHAnsi" w:cstheme="majorHAnsi"/>
          <w:color w:val="000000"/>
          <w:shd w:val="clear" w:color="auto" w:fill="FFFFFF"/>
          <w:lang w:val="en-US"/>
        </w:rPr>
      </w:pPr>
      <w:r w:rsidRPr="001017D6">
        <w:rPr>
          <w:rFonts w:asciiTheme="majorHAnsi" w:hAnsiTheme="majorHAnsi" w:cstheme="majorHAnsi"/>
          <w:color w:val="000000"/>
          <w:shd w:val="clear" w:color="auto" w:fill="FFFFFF"/>
          <w:lang w:val="en-US"/>
        </w:rPr>
        <w:t xml:space="preserve">The forest stands of Turkey, have been </w:t>
      </w:r>
      <w:r w:rsidR="00FC2E39" w:rsidRPr="001017D6">
        <w:rPr>
          <w:rFonts w:asciiTheme="majorHAnsi" w:hAnsiTheme="majorHAnsi" w:cstheme="majorHAnsi"/>
          <w:color w:val="000000"/>
          <w:shd w:val="clear" w:color="auto" w:fill="FFFFFF"/>
          <w:lang w:val="en-US"/>
        </w:rPr>
        <w:t>seriously destroyed</w:t>
      </w:r>
      <w:r w:rsidRPr="001017D6">
        <w:rPr>
          <w:rFonts w:asciiTheme="majorHAnsi" w:hAnsiTheme="majorHAnsi" w:cstheme="majorHAnsi"/>
          <w:color w:val="000000"/>
          <w:shd w:val="clear" w:color="auto" w:fill="FFFFFF"/>
          <w:lang w:val="en-US"/>
        </w:rPr>
        <w:t xml:space="preserve"> by fung</w:t>
      </w:r>
      <w:r w:rsidR="00CA75B9">
        <w:rPr>
          <w:rFonts w:asciiTheme="majorHAnsi" w:hAnsiTheme="majorHAnsi" w:cstheme="majorHAnsi"/>
          <w:color w:val="000000"/>
          <w:shd w:val="clear" w:color="auto" w:fill="FFFFFF"/>
          <w:lang w:val="en-US"/>
        </w:rPr>
        <w:t>al</w:t>
      </w:r>
      <w:r w:rsidRPr="001017D6">
        <w:rPr>
          <w:rFonts w:asciiTheme="majorHAnsi" w:hAnsiTheme="majorHAnsi" w:cstheme="majorHAnsi"/>
          <w:color w:val="000000"/>
          <w:shd w:val="clear" w:color="auto" w:fill="FFFFFF"/>
          <w:lang w:val="en-US"/>
        </w:rPr>
        <w:t xml:space="preserve"> diseases, </w:t>
      </w:r>
      <w:r w:rsidR="00884CA1" w:rsidRPr="001017D6">
        <w:rPr>
          <w:rFonts w:asciiTheme="majorHAnsi" w:hAnsiTheme="majorHAnsi" w:cstheme="majorHAnsi"/>
          <w:color w:val="000000"/>
          <w:shd w:val="clear" w:color="auto" w:fill="FFFFFF"/>
          <w:lang w:val="en-US"/>
        </w:rPr>
        <w:t>particularly</w:t>
      </w:r>
      <w:r w:rsidRPr="001017D6">
        <w:rPr>
          <w:rFonts w:asciiTheme="majorHAnsi" w:hAnsiTheme="majorHAnsi" w:cstheme="majorHAnsi"/>
          <w:color w:val="000000"/>
          <w:shd w:val="clear" w:color="auto" w:fill="FFFFFF"/>
          <w:lang w:val="en-US"/>
        </w:rPr>
        <w:t xml:space="preserve"> blight and </w:t>
      </w:r>
      <w:proofErr w:type="spellStart"/>
      <w:r w:rsidRPr="001017D6">
        <w:rPr>
          <w:rFonts w:asciiTheme="majorHAnsi" w:hAnsiTheme="majorHAnsi" w:cstheme="majorHAnsi"/>
          <w:color w:val="000000"/>
          <w:shd w:val="clear" w:color="auto" w:fill="FFFFFF"/>
          <w:lang w:val="en-US"/>
        </w:rPr>
        <w:t>phytophthora</w:t>
      </w:r>
      <w:proofErr w:type="spellEnd"/>
      <w:r w:rsidRPr="001017D6">
        <w:rPr>
          <w:rFonts w:asciiTheme="majorHAnsi" w:hAnsiTheme="majorHAnsi" w:cstheme="majorHAnsi"/>
          <w:color w:val="000000"/>
          <w:shd w:val="clear" w:color="auto" w:fill="FFFFFF"/>
          <w:lang w:val="en-US"/>
        </w:rPr>
        <w:t xml:space="preserve"> root rot (ink </w:t>
      </w:r>
      <w:r w:rsidR="002A5826" w:rsidRPr="001017D6">
        <w:rPr>
          <w:rFonts w:asciiTheme="majorHAnsi" w:hAnsiTheme="majorHAnsi" w:cstheme="majorHAnsi"/>
          <w:color w:val="000000"/>
          <w:shd w:val="clear" w:color="auto" w:fill="FFFFFF"/>
          <w:lang w:val="en-US"/>
        </w:rPr>
        <w:t>disease). Recently</w:t>
      </w:r>
      <w:r w:rsidRPr="001017D6">
        <w:rPr>
          <w:rFonts w:asciiTheme="majorHAnsi" w:hAnsiTheme="majorHAnsi" w:cstheme="majorHAnsi"/>
          <w:color w:val="000000"/>
          <w:shd w:val="clear" w:color="auto" w:fill="FFFFFF"/>
          <w:lang w:val="en-US"/>
        </w:rPr>
        <w:t xml:space="preserve"> </w:t>
      </w:r>
      <w:r w:rsidR="00F84D85">
        <w:rPr>
          <w:rFonts w:asciiTheme="majorHAnsi" w:hAnsiTheme="majorHAnsi" w:cstheme="majorHAnsi"/>
          <w:color w:val="000000"/>
          <w:shd w:val="clear" w:color="auto" w:fill="FFFFFF"/>
          <w:lang w:val="en-US"/>
        </w:rPr>
        <w:t>c</w:t>
      </w:r>
      <w:r w:rsidRPr="001017D6">
        <w:rPr>
          <w:rFonts w:asciiTheme="majorHAnsi" w:hAnsiTheme="majorHAnsi" w:cstheme="majorHAnsi"/>
          <w:color w:val="000000"/>
          <w:shd w:val="clear" w:color="auto" w:fill="FFFFFF"/>
          <w:lang w:val="en-US"/>
        </w:rPr>
        <w:t xml:space="preserve">hestnut gall wasps are also found in the </w:t>
      </w:r>
      <w:r w:rsidR="009A6C00">
        <w:rPr>
          <w:rFonts w:asciiTheme="majorHAnsi" w:hAnsiTheme="majorHAnsi" w:cstheme="majorHAnsi"/>
          <w:color w:val="000000"/>
          <w:shd w:val="clear" w:color="auto" w:fill="FFFFFF"/>
          <w:lang w:val="en-US"/>
        </w:rPr>
        <w:t>c</w:t>
      </w:r>
      <w:r w:rsidRPr="001017D6">
        <w:rPr>
          <w:rFonts w:asciiTheme="majorHAnsi" w:hAnsiTheme="majorHAnsi" w:cstheme="majorHAnsi"/>
          <w:color w:val="000000"/>
          <w:shd w:val="clear" w:color="auto" w:fill="FFFFFF"/>
          <w:lang w:val="en-US"/>
        </w:rPr>
        <w:t xml:space="preserve">hestnut </w:t>
      </w:r>
      <w:r w:rsidR="009A6C00">
        <w:rPr>
          <w:rFonts w:asciiTheme="majorHAnsi" w:hAnsiTheme="majorHAnsi" w:cstheme="majorHAnsi"/>
          <w:color w:val="000000"/>
          <w:shd w:val="clear" w:color="auto" w:fill="FFFFFF"/>
          <w:lang w:val="en-US"/>
        </w:rPr>
        <w:t>f</w:t>
      </w:r>
      <w:r w:rsidRPr="001017D6">
        <w:rPr>
          <w:rFonts w:asciiTheme="majorHAnsi" w:hAnsiTheme="majorHAnsi" w:cstheme="majorHAnsi"/>
          <w:color w:val="000000"/>
          <w:shd w:val="clear" w:color="auto" w:fill="FFFFFF"/>
          <w:lang w:val="en-US"/>
        </w:rPr>
        <w:t xml:space="preserve">orests of Turkey. </w:t>
      </w:r>
    </w:p>
    <w:p w14:paraId="2B8B6E64" w14:textId="5AB093BC" w:rsidR="007E3F67" w:rsidRPr="00A478B9" w:rsidRDefault="007E3F67" w:rsidP="001017D6">
      <w:pPr>
        <w:jc w:val="both"/>
        <w:rPr>
          <w:rFonts w:asciiTheme="majorHAnsi" w:hAnsiTheme="majorHAnsi" w:cstheme="majorHAnsi"/>
          <w:i/>
          <w:iCs/>
          <w:color w:val="000000"/>
          <w:sz w:val="18"/>
          <w:szCs w:val="18"/>
          <w:shd w:val="clear" w:color="auto" w:fill="FFFFFF"/>
          <w:lang w:val="en-US"/>
        </w:rPr>
      </w:pPr>
      <w:bookmarkStart w:id="39" w:name="_Toc66049040"/>
      <w:r w:rsidRPr="00A478B9">
        <w:rPr>
          <w:rFonts w:asciiTheme="majorHAnsi" w:hAnsiTheme="majorHAnsi" w:cstheme="majorHAnsi"/>
          <w:i/>
          <w:iCs/>
          <w:sz w:val="18"/>
          <w:szCs w:val="18"/>
          <w:lang w:val="en-US"/>
        </w:rPr>
        <w:t xml:space="preserve">Table </w:t>
      </w:r>
      <w:r w:rsidR="00B835DC" w:rsidRPr="00A478B9">
        <w:rPr>
          <w:rFonts w:asciiTheme="majorHAnsi" w:hAnsiTheme="majorHAnsi" w:cstheme="majorHAnsi"/>
          <w:i/>
          <w:iCs/>
          <w:sz w:val="18"/>
          <w:szCs w:val="18"/>
          <w:lang w:val="en-US"/>
        </w:rPr>
        <w:fldChar w:fldCharType="begin"/>
      </w:r>
      <w:r w:rsidR="00B835DC" w:rsidRPr="00A478B9">
        <w:rPr>
          <w:rFonts w:asciiTheme="majorHAnsi" w:hAnsiTheme="majorHAnsi" w:cstheme="majorHAnsi"/>
          <w:i/>
          <w:iCs/>
          <w:sz w:val="18"/>
          <w:szCs w:val="18"/>
          <w:lang w:val="en-US"/>
        </w:rPr>
        <w:instrText xml:space="preserve"> SEQ Table \* ARABIC </w:instrText>
      </w:r>
      <w:r w:rsidR="00B835DC" w:rsidRPr="00A478B9">
        <w:rPr>
          <w:rFonts w:asciiTheme="majorHAnsi" w:hAnsiTheme="majorHAnsi" w:cstheme="majorHAnsi"/>
          <w:i/>
          <w:iCs/>
          <w:sz w:val="18"/>
          <w:szCs w:val="18"/>
          <w:lang w:val="en-US"/>
        </w:rPr>
        <w:fldChar w:fldCharType="separate"/>
      </w:r>
      <w:r w:rsidR="00A478B9">
        <w:rPr>
          <w:rFonts w:asciiTheme="majorHAnsi" w:hAnsiTheme="majorHAnsi" w:cstheme="majorHAnsi"/>
          <w:i/>
          <w:iCs/>
          <w:noProof/>
          <w:sz w:val="18"/>
          <w:szCs w:val="18"/>
          <w:lang w:val="en-US"/>
        </w:rPr>
        <w:t>8</w:t>
      </w:r>
      <w:r w:rsidR="00B835DC" w:rsidRPr="00A478B9">
        <w:rPr>
          <w:rFonts w:asciiTheme="majorHAnsi" w:hAnsiTheme="majorHAnsi" w:cstheme="majorHAnsi"/>
          <w:i/>
          <w:iCs/>
          <w:noProof/>
          <w:sz w:val="18"/>
          <w:szCs w:val="18"/>
          <w:lang w:val="en-US"/>
        </w:rPr>
        <w:fldChar w:fldCharType="end"/>
      </w:r>
      <w:r w:rsidR="00F863E1" w:rsidRPr="00A478B9">
        <w:rPr>
          <w:rFonts w:asciiTheme="majorHAnsi" w:hAnsiTheme="majorHAnsi" w:cstheme="majorHAnsi"/>
          <w:i/>
          <w:iCs/>
          <w:noProof/>
          <w:sz w:val="18"/>
          <w:szCs w:val="18"/>
          <w:lang w:val="en-US"/>
        </w:rPr>
        <w:t>.</w:t>
      </w:r>
      <w:r w:rsidRPr="00A478B9">
        <w:rPr>
          <w:rFonts w:asciiTheme="majorHAnsi" w:hAnsiTheme="majorHAnsi" w:cstheme="majorHAnsi"/>
          <w:i/>
          <w:iCs/>
          <w:sz w:val="18"/>
          <w:szCs w:val="18"/>
          <w:lang w:val="en-US"/>
        </w:rPr>
        <w:t xml:space="preserve"> Chestnut </w:t>
      </w:r>
      <w:r w:rsidR="001017D6" w:rsidRPr="00A478B9">
        <w:rPr>
          <w:rFonts w:asciiTheme="majorHAnsi" w:hAnsiTheme="majorHAnsi" w:cstheme="majorHAnsi"/>
          <w:i/>
          <w:iCs/>
          <w:sz w:val="18"/>
          <w:szCs w:val="18"/>
          <w:lang w:val="en-US"/>
        </w:rPr>
        <w:t>diseases</w:t>
      </w:r>
      <w:bookmarkEnd w:id="39"/>
    </w:p>
    <w:tbl>
      <w:tblPr>
        <w:tblStyle w:val="TabloKlavuzuAk"/>
        <w:tblW w:w="9335" w:type="dxa"/>
        <w:tblLayout w:type="fixed"/>
        <w:tblLook w:val="0000" w:firstRow="0" w:lastRow="0" w:firstColumn="0" w:lastColumn="0" w:noHBand="0" w:noVBand="0"/>
      </w:tblPr>
      <w:tblGrid>
        <w:gridCol w:w="2815"/>
        <w:gridCol w:w="3280"/>
        <w:gridCol w:w="3240"/>
      </w:tblGrid>
      <w:tr w:rsidR="007E3F67" w:rsidRPr="001017D6" w14:paraId="0EFB978F" w14:textId="77777777" w:rsidTr="00762D8C">
        <w:trPr>
          <w:trHeight w:val="312"/>
        </w:trPr>
        <w:tc>
          <w:tcPr>
            <w:tcW w:w="2815" w:type="dxa"/>
          </w:tcPr>
          <w:p w14:paraId="73B7704B" w14:textId="43B61CBE" w:rsidR="007E3F67" w:rsidRPr="001017D6" w:rsidRDefault="00096A22" w:rsidP="001017D6">
            <w:pPr>
              <w:rPr>
                <w:lang w:val="en-US"/>
              </w:rPr>
            </w:pPr>
            <w:r w:rsidRPr="001017D6">
              <w:rPr>
                <w:lang w:val="en-US"/>
              </w:rPr>
              <w:t>Diseases</w:t>
            </w:r>
          </w:p>
        </w:tc>
        <w:tc>
          <w:tcPr>
            <w:tcW w:w="3280" w:type="dxa"/>
          </w:tcPr>
          <w:p w14:paraId="5F5BE654" w14:textId="0B1D70C9" w:rsidR="007E3F67" w:rsidRPr="001017D6" w:rsidRDefault="001017D6" w:rsidP="001017D6">
            <w:pPr>
              <w:rPr>
                <w:lang w:val="en-US"/>
              </w:rPr>
            </w:pPr>
            <w:r>
              <w:rPr>
                <w:lang w:val="en-US"/>
              </w:rPr>
              <w:t>Latin names of the agents</w:t>
            </w:r>
          </w:p>
        </w:tc>
        <w:tc>
          <w:tcPr>
            <w:tcW w:w="3240" w:type="dxa"/>
          </w:tcPr>
          <w:p w14:paraId="63A012BC" w14:textId="1148B86B" w:rsidR="007E3F67" w:rsidRPr="001017D6" w:rsidRDefault="00096A22" w:rsidP="001017D6">
            <w:pPr>
              <w:rPr>
                <w:lang w:val="en-US"/>
              </w:rPr>
            </w:pPr>
            <w:r w:rsidRPr="001017D6">
              <w:rPr>
                <w:lang w:val="en-US"/>
              </w:rPr>
              <w:t>Places where damage occurs</w:t>
            </w:r>
          </w:p>
        </w:tc>
      </w:tr>
      <w:tr w:rsidR="007E3F67" w:rsidRPr="001017D6" w14:paraId="00C659CF" w14:textId="77777777" w:rsidTr="00762D8C">
        <w:trPr>
          <w:trHeight w:val="446"/>
        </w:trPr>
        <w:tc>
          <w:tcPr>
            <w:tcW w:w="2815" w:type="dxa"/>
          </w:tcPr>
          <w:p w14:paraId="64F1F395" w14:textId="7D41E1B8" w:rsidR="007E3F67" w:rsidRPr="001017D6" w:rsidRDefault="007E3F67" w:rsidP="001017D6">
            <w:pPr>
              <w:rPr>
                <w:lang w:val="en-US"/>
              </w:rPr>
            </w:pPr>
            <w:r w:rsidRPr="001017D6">
              <w:rPr>
                <w:lang w:val="en-US"/>
              </w:rPr>
              <w:t>Chestnut blight (canker)</w:t>
            </w:r>
          </w:p>
        </w:tc>
        <w:tc>
          <w:tcPr>
            <w:tcW w:w="3280" w:type="dxa"/>
          </w:tcPr>
          <w:p w14:paraId="311A8288" w14:textId="77777777" w:rsidR="007E3F67" w:rsidRPr="001017D6" w:rsidRDefault="007E3F67" w:rsidP="001017D6">
            <w:pPr>
              <w:rPr>
                <w:i/>
                <w:iCs/>
                <w:lang w:val="en-US"/>
              </w:rPr>
            </w:pPr>
            <w:r w:rsidRPr="001017D6">
              <w:rPr>
                <w:i/>
                <w:iCs/>
                <w:lang w:val="en-US"/>
              </w:rPr>
              <w:t>Cryphonectria parasitica (Murr.)</w:t>
            </w:r>
          </w:p>
        </w:tc>
        <w:tc>
          <w:tcPr>
            <w:tcW w:w="3240" w:type="dxa"/>
          </w:tcPr>
          <w:p w14:paraId="610E685B" w14:textId="03E51409" w:rsidR="007E3F67" w:rsidRPr="001017D6" w:rsidRDefault="007E3F67" w:rsidP="001017D6">
            <w:pPr>
              <w:rPr>
                <w:lang w:val="en-US"/>
              </w:rPr>
            </w:pPr>
            <w:r w:rsidRPr="001017D6">
              <w:rPr>
                <w:lang w:val="en-US"/>
              </w:rPr>
              <w:t>Trunk and Branches</w:t>
            </w:r>
          </w:p>
        </w:tc>
      </w:tr>
      <w:tr w:rsidR="007E3F67" w:rsidRPr="001017D6" w14:paraId="62AD9CA2" w14:textId="77777777" w:rsidTr="00762D8C">
        <w:trPr>
          <w:trHeight w:val="424"/>
        </w:trPr>
        <w:tc>
          <w:tcPr>
            <w:tcW w:w="2815" w:type="dxa"/>
          </w:tcPr>
          <w:p w14:paraId="546FF925" w14:textId="4B8CD426" w:rsidR="007E3F67" w:rsidRPr="001017D6" w:rsidRDefault="007E3F67" w:rsidP="001017D6">
            <w:pPr>
              <w:rPr>
                <w:lang w:val="en-US"/>
              </w:rPr>
            </w:pPr>
            <w:r w:rsidRPr="001017D6">
              <w:rPr>
                <w:lang w:val="en-US"/>
              </w:rPr>
              <w:t>Root rot</w:t>
            </w:r>
          </w:p>
        </w:tc>
        <w:tc>
          <w:tcPr>
            <w:tcW w:w="3280" w:type="dxa"/>
          </w:tcPr>
          <w:p w14:paraId="66B5DAF4" w14:textId="77777777" w:rsidR="007E3F67" w:rsidRPr="001017D6" w:rsidRDefault="007E3F67" w:rsidP="001017D6">
            <w:pPr>
              <w:rPr>
                <w:i/>
                <w:iCs/>
                <w:lang w:val="en-US"/>
              </w:rPr>
            </w:pPr>
            <w:proofErr w:type="spellStart"/>
            <w:r w:rsidRPr="001017D6">
              <w:rPr>
                <w:i/>
                <w:iCs/>
                <w:lang w:val="en-US"/>
              </w:rPr>
              <w:t>Phytophthora</w:t>
            </w:r>
            <w:proofErr w:type="spellEnd"/>
            <w:r w:rsidRPr="001017D6">
              <w:rPr>
                <w:i/>
                <w:iCs/>
                <w:lang w:val="en-US"/>
              </w:rPr>
              <w:t xml:space="preserve"> cambivora (Petri)</w:t>
            </w:r>
          </w:p>
        </w:tc>
        <w:tc>
          <w:tcPr>
            <w:tcW w:w="3240" w:type="dxa"/>
          </w:tcPr>
          <w:p w14:paraId="699DB820" w14:textId="224B4154" w:rsidR="007E3F67" w:rsidRPr="001017D6" w:rsidRDefault="007E3F67" w:rsidP="001017D6">
            <w:pPr>
              <w:rPr>
                <w:lang w:val="en-US"/>
              </w:rPr>
            </w:pPr>
            <w:r w:rsidRPr="001017D6">
              <w:rPr>
                <w:lang w:val="en-US"/>
              </w:rPr>
              <w:t>Roots</w:t>
            </w:r>
          </w:p>
        </w:tc>
      </w:tr>
      <w:tr w:rsidR="007E3F67" w:rsidRPr="001017D6" w14:paraId="5530975A" w14:textId="77777777" w:rsidTr="00762D8C">
        <w:trPr>
          <w:trHeight w:val="424"/>
        </w:trPr>
        <w:tc>
          <w:tcPr>
            <w:tcW w:w="2815" w:type="dxa"/>
          </w:tcPr>
          <w:p w14:paraId="395EDA1A" w14:textId="28435147" w:rsidR="007E3F67" w:rsidRPr="001017D6" w:rsidRDefault="00762D8C" w:rsidP="001017D6">
            <w:pPr>
              <w:rPr>
                <w:lang w:val="en-US"/>
              </w:rPr>
            </w:pPr>
            <w:r w:rsidRPr="001017D6">
              <w:rPr>
                <w:lang w:val="en-US"/>
              </w:rPr>
              <w:t>Chestnut gall wasp</w:t>
            </w:r>
          </w:p>
        </w:tc>
        <w:tc>
          <w:tcPr>
            <w:tcW w:w="3280" w:type="dxa"/>
          </w:tcPr>
          <w:p w14:paraId="06E1FCD4" w14:textId="04049CB5" w:rsidR="007E3F67" w:rsidRPr="001017D6" w:rsidRDefault="007E3F67" w:rsidP="001017D6">
            <w:pPr>
              <w:rPr>
                <w:i/>
                <w:iCs/>
                <w:lang w:val="en-US"/>
              </w:rPr>
            </w:pPr>
            <w:r w:rsidRPr="001017D6">
              <w:rPr>
                <w:i/>
                <w:iCs/>
                <w:lang w:val="en-US"/>
              </w:rPr>
              <w:t>Dryocosmus kuriphilus</w:t>
            </w:r>
          </w:p>
        </w:tc>
        <w:tc>
          <w:tcPr>
            <w:tcW w:w="3240" w:type="dxa"/>
          </w:tcPr>
          <w:p w14:paraId="26ACFB47" w14:textId="0D2EB9B9" w:rsidR="007E3F67" w:rsidRPr="001017D6" w:rsidRDefault="007E3F67" w:rsidP="001017D6">
            <w:pPr>
              <w:rPr>
                <w:lang w:val="en-US"/>
              </w:rPr>
            </w:pPr>
            <w:r w:rsidRPr="001017D6">
              <w:rPr>
                <w:lang w:val="en-US"/>
              </w:rPr>
              <w:t>Bud</w:t>
            </w:r>
          </w:p>
        </w:tc>
      </w:tr>
      <w:tr w:rsidR="007E3F67" w:rsidRPr="001017D6" w14:paraId="7D578028" w14:textId="77777777" w:rsidTr="00762D8C">
        <w:trPr>
          <w:trHeight w:val="424"/>
        </w:trPr>
        <w:tc>
          <w:tcPr>
            <w:tcW w:w="2815" w:type="dxa"/>
          </w:tcPr>
          <w:p w14:paraId="442B3941" w14:textId="5A9887C7" w:rsidR="007E3F67" w:rsidRPr="001017D6" w:rsidRDefault="007E3F67" w:rsidP="001017D6">
            <w:pPr>
              <w:rPr>
                <w:lang w:val="en-US"/>
              </w:rPr>
            </w:pPr>
            <w:r w:rsidRPr="001017D6">
              <w:rPr>
                <w:lang w:val="en-US"/>
              </w:rPr>
              <w:t>Chestnut worm</w:t>
            </w:r>
          </w:p>
        </w:tc>
        <w:tc>
          <w:tcPr>
            <w:tcW w:w="3280" w:type="dxa"/>
          </w:tcPr>
          <w:p w14:paraId="4940391F" w14:textId="7BD0A1CA" w:rsidR="007E3F67" w:rsidRPr="001017D6" w:rsidRDefault="007E3F67" w:rsidP="001017D6">
            <w:pPr>
              <w:rPr>
                <w:i/>
                <w:iCs/>
                <w:lang w:val="en-US"/>
              </w:rPr>
            </w:pPr>
            <w:r w:rsidRPr="001017D6">
              <w:rPr>
                <w:i/>
                <w:iCs/>
                <w:lang w:val="en-US"/>
              </w:rPr>
              <w:t>Laspeyresia spiendana</w:t>
            </w:r>
          </w:p>
        </w:tc>
        <w:tc>
          <w:tcPr>
            <w:tcW w:w="3240" w:type="dxa"/>
          </w:tcPr>
          <w:p w14:paraId="3FDC312E" w14:textId="09ED5676" w:rsidR="007E3F67" w:rsidRPr="001017D6" w:rsidRDefault="007E3F67" w:rsidP="001017D6">
            <w:pPr>
              <w:rPr>
                <w:lang w:val="en-US"/>
              </w:rPr>
            </w:pPr>
            <w:r w:rsidRPr="001017D6">
              <w:rPr>
                <w:lang w:val="en-US"/>
              </w:rPr>
              <w:t>Fruits</w:t>
            </w:r>
          </w:p>
        </w:tc>
      </w:tr>
      <w:tr w:rsidR="007E3F67" w:rsidRPr="001017D6" w14:paraId="0B1FEB82" w14:textId="77777777" w:rsidTr="00762D8C">
        <w:trPr>
          <w:trHeight w:val="424"/>
        </w:trPr>
        <w:tc>
          <w:tcPr>
            <w:tcW w:w="2815" w:type="dxa"/>
          </w:tcPr>
          <w:p w14:paraId="20DC858E" w14:textId="75936751" w:rsidR="007E3F67" w:rsidRPr="001017D6" w:rsidRDefault="002A5826" w:rsidP="001017D6">
            <w:pPr>
              <w:rPr>
                <w:lang w:val="en-US"/>
              </w:rPr>
            </w:pPr>
            <w:r w:rsidRPr="001017D6">
              <w:rPr>
                <w:lang w:val="en-US"/>
              </w:rPr>
              <w:t>Chestnut</w:t>
            </w:r>
            <w:r w:rsidR="007E3F67" w:rsidRPr="001017D6">
              <w:rPr>
                <w:lang w:val="en-US"/>
              </w:rPr>
              <w:t xml:space="preserve"> moth</w:t>
            </w:r>
          </w:p>
        </w:tc>
        <w:tc>
          <w:tcPr>
            <w:tcW w:w="3280" w:type="dxa"/>
          </w:tcPr>
          <w:p w14:paraId="46FC585A" w14:textId="77777777" w:rsidR="007E3F67" w:rsidRPr="001017D6" w:rsidRDefault="007E3F67" w:rsidP="001017D6">
            <w:pPr>
              <w:rPr>
                <w:i/>
                <w:iCs/>
                <w:lang w:val="en-US"/>
              </w:rPr>
            </w:pPr>
            <w:r w:rsidRPr="001017D6">
              <w:rPr>
                <w:i/>
                <w:iCs/>
                <w:lang w:val="en-US"/>
              </w:rPr>
              <w:t>Pammene fasciana (L)</w:t>
            </w:r>
          </w:p>
        </w:tc>
        <w:tc>
          <w:tcPr>
            <w:tcW w:w="3240" w:type="dxa"/>
          </w:tcPr>
          <w:p w14:paraId="59D63E46" w14:textId="0CFA46A1" w:rsidR="007E3F67" w:rsidRPr="001017D6" w:rsidRDefault="007E3F67" w:rsidP="001017D6">
            <w:pPr>
              <w:rPr>
                <w:lang w:val="en-US"/>
              </w:rPr>
            </w:pPr>
            <w:r w:rsidRPr="001017D6">
              <w:rPr>
                <w:lang w:val="en-US"/>
              </w:rPr>
              <w:t>Fruits</w:t>
            </w:r>
          </w:p>
        </w:tc>
      </w:tr>
      <w:tr w:rsidR="007E3F67" w:rsidRPr="001017D6" w14:paraId="14CBFBC1" w14:textId="77777777" w:rsidTr="00762D8C">
        <w:trPr>
          <w:trHeight w:val="424"/>
        </w:trPr>
        <w:tc>
          <w:tcPr>
            <w:tcW w:w="2815" w:type="dxa"/>
          </w:tcPr>
          <w:p w14:paraId="3626221C" w14:textId="79B114A3" w:rsidR="007E3F67" w:rsidRPr="001017D6" w:rsidRDefault="007E3F67" w:rsidP="001017D6">
            <w:pPr>
              <w:rPr>
                <w:lang w:val="en-US"/>
              </w:rPr>
            </w:pPr>
            <w:r w:rsidRPr="001017D6">
              <w:rPr>
                <w:lang w:val="en-US"/>
              </w:rPr>
              <w:t>Tuber bees</w:t>
            </w:r>
          </w:p>
        </w:tc>
        <w:tc>
          <w:tcPr>
            <w:tcW w:w="3280" w:type="dxa"/>
          </w:tcPr>
          <w:p w14:paraId="6FF75CCB" w14:textId="77777777" w:rsidR="007E3F67" w:rsidRPr="001017D6" w:rsidRDefault="007E3F67" w:rsidP="001017D6">
            <w:pPr>
              <w:rPr>
                <w:i/>
                <w:iCs/>
                <w:lang w:val="en-US"/>
              </w:rPr>
            </w:pPr>
            <w:r w:rsidRPr="001017D6">
              <w:rPr>
                <w:i/>
                <w:iCs/>
                <w:lang w:val="en-US"/>
              </w:rPr>
              <w:t>Dryocosmus kuriphilus</w:t>
            </w:r>
          </w:p>
        </w:tc>
        <w:tc>
          <w:tcPr>
            <w:tcW w:w="3240" w:type="dxa"/>
          </w:tcPr>
          <w:p w14:paraId="7FAFC2AA" w14:textId="02E4271A" w:rsidR="007E3F67" w:rsidRPr="001017D6" w:rsidRDefault="007E3F67" w:rsidP="001017D6">
            <w:pPr>
              <w:rPr>
                <w:lang w:val="en-US"/>
              </w:rPr>
            </w:pPr>
            <w:r w:rsidRPr="001017D6">
              <w:rPr>
                <w:lang w:val="en-US"/>
              </w:rPr>
              <w:t>Buds</w:t>
            </w:r>
          </w:p>
        </w:tc>
      </w:tr>
    </w:tbl>
    <w:p w14:paraId="40B7481E" w14:textId="77777777" w:rsidR="002A5826" w:rsidRPr="001017D6" w:rsidRDefault="002A5826" w:rsidP="002A5826">
      <w:pPr>
        <w:jc w:val="both"/>
        <w:rPr>
          <w:rFonts w:asciiTheme="majorHAnsi" w:hAnsiTheme="majorHAnsi" w:cstheme="majorHAnsi"/>
          <w:lang w:val="en-US"/>
        </w:rPr>
      </w:pPr>
      <w:bookmarkStart w:id="40" w:name="_Hlk46656006"/>
      <w:bookmarkEnd w:id="16"/>
    </w:p>
    <w:p w14:paraId="63EB7524" w14:textId="4578FCD7" w:rsidR="00BF49B1" w:rsidRPr="001017D6" w:rsidRDefault="00AE4288" w:rsidP="00207982">
      <w:pPr>
        <w:pStyle w:val="Balk2"/>
        <w:numPr>
          <w:ilvl w:val="1"/>
          <w:numId w:val="26"/>
        </w:numPr>
        <w:rPr>
          <w:rFonts w:cstheme="majorHAnsi"/>
          <w:sz w:val="22"/>
          <w:szCs w:val="22"/>
          <w:lang w:val="en-US"/>
        </w:rPr>
      </w:pPr>
      <w:bookmarkStart w:id="41" w:name="_Toc66049027"/>
      <w:r w:rsidRPr="001017D6">
        <w:rPr>
          <w:rFonts w:cstheme="majorHAnsi"/>
          <w:sz w:val="22"/>
          <w:szCs w:val="22"/>
          <w:lang w:val="en-US"/>
        </w:rPr>
        <w:t>Recommendations</w:t>
      </w:r>
      <w:bookmarkEnd w:id="41"/>
      <w:r w:rsidRPr="001017D6">
        <w:rPr>
          <w:rFonts w:cstheme="majorHAnsi"/>
          <w:sz w:val="22"/>
          <w:szCs w:val="22"/>
          <w:lang w:val="en-US"/>
        </w:rPr>
        <w:t xml:space="preserve"> </w:t>
      </w:r>
    </w:p>
    <w:p w14:paraId="136E70D2" w14:textId="43206A24" w:rsidR="00A478B9" w:rsidRDefault="00C11373" w:rsidP="00523FA5">
      <w:pPr>
        <w:jc w:val="both"/>
        <w:rPr>
          <w:rFonts w:asciiTheme="majorHAnsi" w:hAnsiTheme="majorHAnsi" w:cstheme="majorHAnsi"/>
          <w:lang w:val="en-US"/>
        </w:rPr>
      </w:pPr>
      <w:r w:rsidRPr="001017D6">
        <w:rPr>
          <w:rFonts w:asciiTheme="majorHAnsi" w:hAnsiTheme="majorHAnsi" w:cstheme="majorHAnsi"/>
          <w:lang w:val="en-US"/>
        </w:rPr>
        <w:t xml:space="preserve">Chestnut forests </w:t>
      </w:r>
      <w:r w:rsidR="00F863E1" w:rsidRPr="001017D6">
        <w:rPr>
          <w:rFonts w:asciiTheme="majorHAnsi" w:hAnsiTheme="majorHAnsi" w:cstheme="majorHAnsi"/>
          <w:lang w:val="en-US"/>
        </w:rPr>
        <w:t>have</w:t>
      </w:r>
      <w:r w:rsidRPr="001017D6">
        <w:rPr>
          <w:rFonts w:asciiTheme="majorHAnsi" w:hAnsiTheme="majorHAnsi" w:cstheme="majorHAnsi"/>
          <w:lang w:val="en-US"/>
        </w:rPr>
        <w:t xml:space="preserve"> great potential to Turkey's economy in the medium and long term so they </w:t>
      </w:r>
      <w:r w:rsidR="007E3F67" w:rsidRPr="001017D6">
        <w:rPr>
          <w:rFonts w:asciiTheme="majorHAnsi" w:hAnsiTheme="majorHAnsi" w:cstheme="majorHAnsi"/>
          <w:lang w:val="en-US"/>
        </w:rPr>
        <w:t>should</w:t>
      </w:r>
      <w:r w:rsidR="00F863E1" w:rsidRPr="001017D6">
        <w:rPr>
          <w:rFonts w:asciiTheme="majorHAnsi" w:hAnsiTheme="majorHAnsi" w:cstheme="majorHAnsi"/>
          <w:lang w:val="en-US"/>
        </w:rPr>
        <w:t xml:space="preserve"> be</w:t>
      </w:r>
      <w:r w:rsidR="007E3F67" w:rsidRPr="001017D6">
        <w:rPr>
          <w:rFonts w:asciiTheme="majorHAnsi" w:hAnsiTheme="majorHAnsi" w:cstheme="majorHAnsi"/>
          <w:lang w:val="en-US"/>
        </w:rPr>
        <w:t xml:space="preserve"> paid well attention</w:t>
      </w:r>
      <w:r w:rsidR="00F863E1" w:rsidRPr="001017D6">
        <w:rPr>
          <w:rFonts w:asciiTheme="majorHAnsi" w:hAnsiTheme="majorHAnsi" w:cstheme="majorHAnsi"/>
          <w:lang w:val="en-US"/>
        </w:rPr>
        <w:t xml:space="preserve"> to</w:t>
      </w:r>
      <w:r w:rsidR="007E3F67" w:rsidRPr="001017D6">
        <w:rPr>
          <w:rFonts w:asciiTheme="majorHAnsi" w:hAnsiTheme="majorHAnsi" w:cstheme="majorHAnsi"/>
          <w:lang w:val="en-US"/>
        </w:rPr>
        <w:t xml:space="preserve"> in policy documents, regional or provincial rural development plans.</w:t>
      </w:r>
      <w:r w:rsidR="00762D8C">
        <w:rPr>
          <w:rFonts w:asciiTheme="majorHAnsi" w:hAnsiTheme="majorHAnsi" w:cstheme="majorHAnsi"/>
          <w:lang w:val="en-US"/>
        </w:rPr>
        <w:t xml:space="preserve"> </w:t>
      </w:r>
      <w:r w:rsidR="009A6C00">
        <w:rPr>
          <w:rFonts w:asciiTheme="majorHAnsi" w:hAnsiTheme="majorHAnsi" w:cstheme="majorHAnsi"/>
          <w:lang w:val="en-US"/>
        </w:rPr>
        <w:t>N</w:t>
      </w:r>
      <w:r w:rsidR="007E3F67" w:rsidRPr="001017D6">
        <w:rPr>
          <w:rFonts w:asciiTheme="majorHAnsi" w:hAnsiTheme="majorHAnsi" w:cstheme="majorHAnsi"/>
          <w:lang w:val="en-US"/>
        </w:rPr>
        <w:t>ational</w:t>
      </w:r>
      <w:r w:rsidR="009A6C00">
        <w:rPr>
          <w:rFonts w:asciiTheme="majorHAnsi" w:hAnsiTheme="majorHAnsi" w:cstheme="majorHAnsi"/>
          <w:lang w:val="en-US"/>
        </w:rPr>
        <w:t xml:space="preserve"> and </w:t>
      </w:r>
      <w:r w:rsidRPr="001017D6">
        <w:rPr>
          <w:rFonts w:asciiTheme="majorHAnsi" w:hAnsiTheme="majorHAnsi" w:cstheme="majorHAnsi"/>
          <w:lang w:val="en-US"/>
        </w:rPr>
        <w:t>international projects on chestnut</w:t>
      </w:r>
      <w:r w:rsidR="007E3F67" w:rsidRPr="001017D6">
        <w:rPr>
          <w:rFonts w:asciiTheme="majorHAnsi" w:hAnsiTheme="majorHAnsi" w:cstheme="majorHAnsi"/>
          <w:lang w:val="en-US"/>
        </w:rPr>
        <w:t xml:space="preserve"> to share traditional </w:t>
      </w:r>
      <w:r w:rsidR="00AA6DCA" w:rsidRPr="001017D6">
        <w:rPr>
          <w:rFonts w:asciiTheme="majorHAnsi" w:hAnsiTheme="majorHAnsi" w:cstheme="majorHAnsi"/>
          <w:lang w:val="en-US"/>
        </w:rPr>
        <w:t>knowledge and</w:t>
      </w:r>
      <w:r w:rsidR="007E3F67" w:rsidRPr="001017D6">
        <w:rPr>
          <w:rFonts w:asciiTheme="majorHAnsi" w:hAnsiTheme="majorHAnsi" w:cstheme="majorHAnsi"/>
          <w:lang w:val="en-US"/>
        </w:rPr>
        <w:t xml:space="preserve"> experiences and to </w:t>
      </w:r>
      <w:r w:rsidR="00AA6DCA" w:rsidRPr="001017D6">
        <w:rPr>
          <w:rFonts w:asciiTheme="majorHAnsi" w:hAnsiTheme="majorHAnsi" w:cstheme="majorHAnsi"/>
          <w:lang w:val="en-US"/>
        </w:rPr>
        <w:t>benefit from</w:t>
      </w:r>
      <w:r w:rsidR="007E3F67" w:rsidRPr="001017D6">
        <w:rPr>
          <w:rFonts w:asciiTheme="majorHAnsi" w:hAnsiTheme="majorHAnsi" w:cstheme="majorHAnsi"/>
          <w:lang w:val="en-US"/>
        </w:rPr>
        <w:t xml:space="preserve"> cutting edge innovation in chestnut sector</w:t>
      </w:r>
      <w:r w:rsidR="00AE4288" w:rsidRPr="001017D6">
        <w:rPr>
          <w:rFonts w:asciiTheme="majorHAnsi" w:hAnsiTheme="majorHAnsi" w:cstheme="majorHAnsi"/>
          <w:lang w:val="en-US"/>
        </w:rPr>
        <w:t xml:space="preserve"> should be initiated.</w:t>
      </w:r>
      <w:r w:rsidR="00762D8C">
        <w:rPr>
          <w:rFonts w:asciiTheme="majorHAnsi" w:hAnsiTheme="majorHAnsi" w:cstheme="majorHAnsi"/>
          <w:lang w:val="en-US"/>
        </w:rPr>
        <w:t xml:space="preserve"> </w:t>
      </w:r>
      <w:r w:rsidRPr="001017D6">
        <w:rPr>
          <w:rFonts w:asciiTheme="majorHAnsi" w:hAnsiTheme="majorHAnsi" w:cstheme="majorHAnsi"/>
          <w:lang w:val="en-US"/>
        </w:rPr>
        <w:t xml:space="preserve">Consultation meetings should be organized at province or regional level with participation of all relevant stakeholders including </w:t>
      </w:r>
      <w:r w:rsidR="00AA6DCA" w:rsidRPr="001017D6">
        <w:rPr>
          <w:rFonts w:asciiTheme="majorHAnsi" w:hAnsiTheme="majorHAnsi" w:cstheme="majorHAnsi"/>
          <w:lang w:val="en-US"/>
        </w:rPr>
        <w:t>NGOs</w:t>
      </w:r>
      <w:r w:rsidR="00545BB7">
        <w:rPr>
          <w:rFonts w:asciiTheme="majorHAnsi" w:hAnsiTheme="majorHAnsi" w:cstheme="majorHAnsi"/>
          <w:lang w:val="en-US"/>
        </w:rPr>
        <w:t xml:space="preserve"> in order to have a common vision on chestnut</w:t>
      </w:r>
      <w:r w:rsidR="00A478B9">
        <w:rPr>
          <w:rFonts w:asciiTheme="majorHAnsi" w:hAnsiTheme="majorHAnsi" w:cstheme="majorHAnsi"/>
          <w:lang w:val="en-US"/>
        </w:rPr>
        <w:t xml:space="preserve"> as a whole. </w:t>
      </w:r>
    </w:p>
    <w:p w14:paraId="7458D704" w14:textId="77777777" w:rsidR="00A478B9" w:rsidRDefault="00AE4288" w:rsidP="00523FA5">
      <w:pPr>
        <w:jc w:val="both"/>
        <w:rPr>
          <w:rFonts w:asciiTheme="majorHAnsi" w:hAnsiTheme="majorHAnsi" w:cstheme="majorHAnsi"/>
          <w:lang w:val="en-US"/>
        </w:rPr>
      </w:pPr>
      <w:r w:rsidRPr="001017D6">
        <w:rPr>
          <w:rFonts w:asciiTheme="majorHAnsi" w:hAnsiTheme="majorHAnsi" w:cstheme="majorHAnsi"/>
          <w:lang w:val="en-US"/>
        </w:rPr>
        <w:t>GDF, together with other partners, should</w:t>
      </w:r>
      <w:r w:rsidR="00311A20" w:rsidRPr="001017D6">
        <w:rPr>
          <w:rFonts w:asciiTheme="majorHAnsi" w:hAnsiTheme="majorHAnsi" w:cstheme="majorHAnsi"/>
          <w:lang w:val="en-US"/>
        </w:rPr>
        <w:t xml:space="preserve"> </w:t>
      </w:r>
      <w:r w:rsidR="007E3F67" w:rsidRPr="001017D6">
        <w:rPr>
          <w:rFonts w:asciiTheme="majorHAnsi" w:hAnsiTheme="majorHAnsi" w:cstheme="majorHAnsi"/>
          <w:lang w:val="en-US"/>
        </w:rPr>
        <w:t>increase effectiveness in the</w:t>
      </w:r>
      <w:r w:rsidR="00311A20" w:rsidRPr="001017D6">
        <w:rPr>
          <w:rFonts w:asciiTheme="majorHAnsi" w:hAnsiTheme="majorHAnsi" w:cstheme="majorHAnsi"/>
          <w:lang w:val="en-US"/>
        </w:rPr>
        <w:t xml:space="preserve"> combat strategies in the light of the available inventory data for each </w:t>
      </w:r>
      <w:r w:rsidR="00EE2135" w:rsidRPr="001017D6">
        <w:rPr>
          <w:rFonts w:asciiTheme="majorHAnsi" w:hAnsiTheme="majorHAnsi" w:cstheme="majorHAnsi"/>
          <w:lang w:val="en-US"/>
        </w:rPr>
        <w:t>region</w:t>
      </w:r>
      <w:r w:rsidR="007E3F67" w:rsidRPr="001017D6">
        <w:rPr>
          <w:rFonts w:asciiTheme="majorHAnsi" w:hAnsiTheme="majorHAnsi" w:cstheme="majorHAnsi"/>
          <w:lang w:val="en-US"/>
        </w:rPr>
        <w:t xml:space="preserve"> </w:t>
      </w:r>
      <w:r w:rsidR="00311A20" w:rsidRPr="001017D6">
        <w:rPr>
          <w:rFonts w:asciiTheme="majorHAnsi" w:hAnsiTheme="majorHAnsi" w:cstheme="majorHAnsi"/>
          <w:lang w:val="en-US"/>
        </w:rPr>
        <w:t>to combat diseases.</w:t>
      </w:r>
      <w:r w:rsidR="00A478B9">
        <w:rPr>
          <w:rFonts w:asciiTheme="majorHAnsi" w:hAnsiTheme="majorHAnsi" w:cstheme="majorHAnsi"/>
          <w:lang w:val="en-US"/>
        </w:rPr>
        <w:t xml:space="preserve"> </w:t>
      </w:r>
      <w:r w:rsidR="007E3F67" w:rsidRPr="001017D6">
        <w:rPr>
          <w:rFonts w:asciiTheme="majorHAnsi" w:hAnsiTheme="majorHAnsi" w:cstheme="majorHAnsi"/>
          <w:lang w:val="en-US"/>
        </w:rPr>
        <w:t xml:space="preserve">It should be encouraged that the forest villagers living in or next to the chestnut forests should </w:t>
      </w:r>
      <w:r w:rsidR="009A6C00">
        <w:rPr>
          <w:rFonts w:asciiTheme="majorHAnsi" w:hAnsiTheme="majorHAnsi" w:cstheme="majorHAnsi"/>
          <w:lang w:val="en-US"/>
        </w:rPr>
        <w:t xml:space="preserve">be </w:t>
      </w:r>
      <w:r w:rsidR="007E3F67" w:rsidRPr="001017D6">
        <w:rPr>
          <w:rFonts w:asciiTheme="majorHAnsi" w:hAnsiTheme="majorHAnsi" w:cstheme="majorHAnsi"/>
          <w:lang w:val="en-US"/>
        </w:rPr>
        <w:t>educate</w:t>
      </w:r>
      <w:r w:rsidR="009A6C00">
        <w:rPr>
          <w:rFonts w:asciiTheme="majorHAnsi" w:hAnsiTheme="majorHAnsi" w:cstheme="majorHAnsi"/>
          <w:lang w:val="en-US"/>
        </w:rPr>
        <w:t>d</w:t>
      </w:r>
      <w:r w:rsidR="007E3F67" w:rsidRPr="001017D6">
        <w:rPr>
          <w:rFonts w:asciiTheme="majorHAnsi" w:hAnsiTheme="majorHAnsi" w:cstheme="majorHAnsi"/>
          <w:lang w:val="en-US"/>
        </w:rPr>
        <w:t xml:space="preserve"> </w:t>
      </w:r>
      <w:r w:rsidR="00EE2135" w:rsidRPr="001017D6">
        <w:rPr>
          <w:rFonts w:asciiTheme="majorHAnsi" w:hAnsiTheme="majorHAnsi" w:cstheme="majorHAnsi"/>
          <w:lang w:val="en-US"/>
        </w:rPr>
        <w:t>in support</w:t>
      </w:r>
      <w:r w:rsidR="007E3F67" w:rsidRPr="001017D6">
        <w:rPr>
          <w:rFonts w:asciiTheme="majorHAnsi" w:hAnsiTheme="majorHAnsi" w:cstheme="majorHAnsi"/>
          <w:lang w:val="en-US"/>
        </w:rPr>
        <w:t xml:space="preserve"> the disease-fighting </w:t>
      </w:r>
      <w:r w:rsidRPr="001017D6">
        <w:rPr>
          <w:rFonts w:asciiTheme="majorHAnsi" w:hAnsiTheme="majorHAnsi" w:cstheme="majorHAnsi"/>
          <w:lang w:val="en-US"/>
        </w:rPr>
        <w:t>activities. Particular</w:t>
      </w:r>
      <w:r w:rsidR="00F96383" w:rsidRPr="001017D6">
        <w:rPr>
          <w:rFonts w:asciiTheme="majorHAnsi" w:hAnsiTheme="majorHAnsi" w:cstheme="majorHAnsi"/>
          <w:lang w:val="en-US"/>
        </w:rPr>
        <w:t xml:space="preserve"> studies and projects should be developed to find out the</w:t>
      </w:r>
      <w:r w:rsidR="00CA34DE" w:rsidRPr="001017D6">
        <w:rPr>
          <w:rFonts w:asciiTheme="majorHAnsi" w:hAnsiTheme="majorHAnsi" w:cstheme="majorHAnsi"/>
          <w:lang w:val="en-US"/>
        </w:rPr>
        <w:t xml:space="preserve"> roots</w:t>
      </w:r>
      <w:r w:rsidR="00F96383" w:rsidRPr="001017D6">
        <w:rPr>
          <w:rFonts w:asciiTheme="majorHAnsi" w:hAnsiTheme="majorHAnsi" w:cstheme="majorHAnsi"/>
          <w:lang w:val="en-US"/>
        </w:rPr>
        <w:t xml:space="preserve"> of diseases</w:t>
      </w:r>
      <w:r w:rsidR="00CA34DE" w:rsidRPr="001017D6">
        <w:rPr>
          <w:rFonts w:asciiTheme="majorHAnsi" w:hAnsiTheme="majorHAnsi" w:cstheme="majorHAnsi"/>
          <w:lang w:val="en-US"/>
        </w:rPr>
        <w:t>, impacts on the chestnut forests and dependent communities.</w:t>
      </w:r>
      <w:r w:rsidRPr="001017D6">
        <w:rPr>
          <w:rFonts w:asciiTheme="majorHAnsi" w:hAnsiTheme="majorHAnsi" w:cstheme="majorHAnsi"/>
          <w:lang w:val="en-US"/>
        </w:rPr>
        <w:t xml:space="preserve"> </w:t>
      </w:r>
    </w:p>
    <w:p w14:paraId="67B100D3" w14:textId="7ECF5E12" w:rsidR="007E3F67" w:rsidRPr="001017D6" w:rsidRDefault="007E3F67" w:rsidP="00523FA5">
      <w:pPr>
        <w:jc w:val="both"/>
        <w:rPr>
          <w:rFonts w:asciiTheme="majorHAnsi" w:hAnsiTheme="majorHAnsi" w:cstheme="majorHAnsi"/>
          <w:lang w:val="en-US"/>
        </w:rPr>
      </w:pPr>
      <w:r w:rsidRPr="001017D6">
        <w:rPr>
          <w:rFonts w:asciiTheme="majorHAnsi" w:hAnsiTheme="majorHAnsi" w:cstheme="majorHAnsi"/>
          <w:lang w:val="en-US"/>
        </w:rPr>
        <w:t>In order to protect chestnut forests more effectively, a close cooperation should be made between Village Legal Entities and Forestry Directorates. In this way, joint protection and utilization protocols will be prepared and chestnut utilization plans will become operational.</w:t>
      </w:r>
    </w:p>
    <w:p w14:paraId="37CB71A2" w14:textId="77777777" w:rsidR="0046478F" w:rsidRDefault="007E3F67" w:rsidP="00523FA5">
      <w:pPr>
        <w:jc w:val="both"/>
        <w:rPr>
          <w:rFonts w:asciiTheme="majorHAnsi" w:hAnsiTheme="majorHAnsi" w:cstheme="majorHAnsi"/>
          <w:lang w:val="en-US"/>
        </w:rPr>
      </w:pPr>
      <w:r w:rsidRPr="001017D6">
        <w:rPr>
          <w:rFonts w:asciiTheme="majorHAnsi" w:hAnsiTheme="majorHAnsi" w:cstheme="majorHAnsi"/>
          <w:lang w:val="en-US"/>
        </w:rPr>
        <w:t>Depending on locality, 'Chestnut Seed Gardens' and 'Chestnut Graft Gardens</w:t>
      </w:r>
      <w:r w:rsidR="003215C0">
        <w:rPr>
          <w:rFonts w:asciiTheme="majorHAnsi" w:hAnsiTheme="majorHAnsi" w:cstheme="majorHAnsi"/>
          <w:lang w:val="en-US"/>
        </w:rPr>
        <w:t>’</w:t>
      </w:r>
      <w:r w:rsidRPr="001017D6">
        <w:rPr>
          <w:rFonts w:asciiTheme="majorHAnsi" w:hAnsiTheme="majorHAnsi" w:cstheme="majorHAnsi"/>
          <w:lang w:val="en-US"/>
        </w:rPr>
        <w:t xml:space="preserve">, completely free from diseases, should </w:t>
      </w:r>
      <w:r w:rsidR="003215C0">
        <w:rPr>
          <w:rFonts w:asciiTheme="majorHAnsi" w:hAnsiTheme="majorHAnsi" w:cstheme="majorHAnsi"/>
          <w:lang w:val="en-US"/>
        </w:rPr>
        <w:t xml:space="preserve">be </w:t>
      </w:r>
      <w:r w:rsidRPr="001017D6">
        <w:rPr>
          <w:rFonts w:asciiTheme="majorHAnsi" w:hAnsiTheme="majorHAnsi" w:cstheme="majorHAnsi"/>
          <w:lang w:val="en-US"/>
        </w:rPr>
        <w:t>establish</w:t>
      </w:r>
      <w:r w:rsidR="003215C0">
        <w:rPr>
          <w:rFonts w:asciiTheme="majorHAnsi" w:hAnsiTheme="majorHAnsi" w:cstheme="majorHAnsi"/>
          <w:lang w:val="en-US"/>
        </w:rPr>
        <w:t>ed</w:t>
      </w:r>
      <w:r w:rsidRPr="001017D6">
        <w:rPr>
          <w:rFonts w:asciiTheme="majorHAnsi" w:hAnsiTheme="majorHAnsi" w:cstheme="majorHAnsi"/>
          <w:lang w:val="en-US"/>
        </w:rPr>
        <w:t xml:space="preserve"> to </w:t>
      </w:r>
      <w:r w:rsidR="00EE2135" w:rsidRPr="001017D6">
        <w:rPr>
          <w:rFonts w:asciiTheme="majorHAnsi" w:hAnsiTheme="majorHAnsi" w:cstheme="majorHAnsi"/>
          <w:lang w:val="en-US"/>
        </w:rPr>
        <w:t>maintain healthy</w:t>
      </w:r>
      <w:r w:rsidRPr="001017D6">
        <w:rPr>
          <w:rFonts w:asciiTheme="majorHAnsi" w:hAnsiTheme="majorHAnsi" w:cstheme="majorHAnsi"/>
          <w:lang w:val="en-US"/>
        </w:rPr>
        <w:t xml:space="preserve"> and disease resilient chestnut forests by</w:t>
      </w:r>
      <w:r w:rsidR="00630AD5" w:rsidRPr="001017D6">
        <w:rPr>
          <w:rFonts w:asciiTheme="majorHAnsi" w:hAnsiTheme="majorHAnsi" w:cstheme="majorHAnsi"/>
          <w:lang w:val="en-US"/>
        </w:rPr>
        <w:t xml:space="preserve"> GDF.</w:t>
      </w:r>
      <w:r w:rsidRPr="001017D6">
        <w:rPr>
          <w:rFonts w:asciiTheme="majorHAnsi" w:hAnsiTheme="majorHAnsi" w:cstheme="majorHAnsi"/>
          <w:lang w:val="en-US"/>
        </w:rPr>
        <w:t xml:space="preserve"> The new chestnut seedlings and grafts needed by the citizens in the regions should be obtained from the gardens of chestnut seeds and cuttings should be provided</w:t>
      </w:r>
      <w:r w:rsidR="00762D8C">
        <w:rPr>
          <w:rFonts w:asciiTheme="majorHAnsi" w:hAnsiTheme="majorHAnsi" w:cstheme="majorHAnsi"/>
          <w:lang w:val="en-US"/>
        </w:rPr>
        <w:t xml:space="preserve">. </w:t>
      </w:r>
      <w:bookmarkEnd w:id="0"/>
    </w:p>
    <w:p w14:paraId="3C8C1672" w14:textId="4277A307" w:rsidR="002D62EF" w:rsidRDefault="0046478F" w:rsidP="00523FA5">
      <w:pPr>
        <w:jc w:val="both"/>
        <w:rPr>
          <w:rFonts w:asciiTheme="majorHAnsi" w:hAnsiTheme="majorHAnsi" w:cstheme="majorHAnsi"/>
          <w:lang w:val="en-US"/>
        </w:rPr>
      </w:pPr>
      <w:r>
        <w:rPr>
          <w:rFonts w:asciiTheme="majorHAnsi" w:hAnsiTheme="majorHAnsi" w:cstheme="majorHAnsi"/>
          <w:lang w:val="en-US"/>
        </w:rPr>
        <w:t>Taking into consideration the possibility of reaching to international market, more</w:t>
      </w:r>
      <w:r w:rsidR="007E3F67" w:rsidRPr="001017D6">
        <w:rPr>
          <w:rFonts w:asciiTheme="majorHAnsi" w:hAnsiTheme="majorHAnsi" w:cstheme="majorHAnsi"/>
          <w:lang w:val="en-US"/>
        </w:rPr>
        <w:t xml:space="preserve"> strong partnership between GDF and private sector such as </w:t>
      </w:r>
      <w:r w:rsidR="003215C0">
        <w:rPr>
          <w:rFonts w:asciiTheme="majorHAnsi" w:hAnsiTheme="majorHAnsi" w:cstheme="majorHAnsi"/>
          <w:lang w:val="en-US"/>
        </w:rPr>
        <w:t xml:space="preserve">producers of </w:t>
      </w:r>
      <w:r w:rsidR="007E3F67" w:rsidRPr="001017D6">
        <w:rPr>
          <w:rFonts w:asciiTheme="majorHAnsi" w:hAnsiTheme="majorHAnsi" w:cstheme="majorHAnsi"/>
          <w:lang w:val="en-US"/>
        </w:rPr>
        <w:t xml:space="preserve">candied chestnuts, furniture, </w:t>
      </w:r>
      <w:proofErr w:type="gramStart"/>
      <w:r w:rsidR="007E3F67" w:rsidRPr="001017D6">
        <w:rPr>
          <w:rFonts w:asciiTheme="majorHAnsi" w:hAnsiTheme="majorHAnsi" w:cstheme="majorHAnsi"/>
          <w:lang w:val="en-US"/>
        </w:rPr>
        <w:t>shipbuilding</w:t>
      </w:r>
      <w:proofErr w:type="gramEnd"/>
      <w:r w:rsidR="007E3F67" w:rsidRPr="001017D6">
        <w:rPr>
          <w:rFonts w:asciiTheme="majorHAnsi" w:hAnsiTheme="majorHAnsi" w:cstheme="majorHAnsi"/>
          <w:lang w:val="en-US"/>
        </w:rPr>
        <w:t xml:space="preserve"> should be promoted</w:t>
      </w:r>
      <w:r w:rsidR="000B398A">
        <w:rPr>
          <w:rFonts w:asciiTheme="majorHAnsi" w:hAnsiTheme="majorHAnsi" w:cstheme="majorHAnsi"/>
          <w:lang w:val="en-US"/>
        </w:rPr>
        <w:t xml:space="preserve">. </w:t>
      </w:r>
    </w:p>
    <w:p w14:paraId="7E06DDC4" w14:textId="15C8A6A5" w:rsidR="00D21618" w:rsidRPr="001017D6" w:rsidRDefault="00D154D9" w:rsidP="00367499">
      <w:pPr>
        <w:pStyle w:val="Balk1"/>
        <w:rPr>
          <w:rFonts w:cstheme="majorHAnsi"/>
          <w:sz w:val="22"/>
          <w:szCs w:val="22"/>
          <w:lang w:val="en-US"/>
        </w:rPr>
      </w:pPr>
      <w:bookmarkStart w:id="42" w:name="_Toc66049028"/>
      <w:r w:rsidRPr="001017D6">
        <w:rPr>
          <w:rFonts w:cstheme="majorHAnsi"/>
          <w:sz w:val="22"/>
          <w:szCs w:val="22"/>
          <w:lang w:val="en-US"/>
        </w:rPr>
        <w:lastRenderedPageBreak/>
        <w:t>References</w:t>
      </w:r>
      <w:bookmarkEnd w:id="42"/>
    </w:p>
    <w:bookmarkEnd w:id="10"/>
    <w:bookmarkEnd w:id="40"/>
    <w:p w14:paraId="46582C28" w14:textId="77777777" w:rsidR="00096A22" w:rsidRPr="001017D6" w:rsidRDefault="00096A22" w:rsidP="00096A22">
      <w:pPr>
        <w:pStyle w:val="Kaynaka"/>
        <w:ind w:left="720" w:hanging="720"/>
        <w:rPr>
          <w:rFonts w:asciiTheme="majorHAnsi" w:hAnsiTheme="majorHAnsi" w:cstheme="majorHAnsi"/>
          <w:noProof/>
        </w:rPr>
      </w:pPr>
      <w:r w:rsidRPr="001017D6">
        <w:rPr>
          <w:rFonts w:asciiTheme="majorHAnsi" w:hAnsiTheme="majorHAnsi" w:cstheme="majorHAnsi"/>
          <w:lang w:val="en-US"/>
        </w:rPr>
        <w:fldChar w:fldCharType="begin"/>
      </w:r>
      <w:r w:rsidRPr="001017D6">
        <w:rPr>
          <w:rFonts w:asciiTheme="majorHAnsi" w:hAnsiTheme="majorHAnsi" w:cstheme="majorHAnsi"/>
        </w:rPr>
        <w:instrText xml:space="preserve"> BIBLIOGRAPHY  \l 1055 </w:instrText>
      </w:r>
      <w:r w:rsidRPr="001017D6">
        <w:rPr>
          <w:rFonts w:asciiTheme="majorHAnsi" w:hAnsiTheme="majorHAnsi" w:cstheme="majorHAnsi"/>
          <w:lang w:val="en-US"/>
        </w:rPr>
        <w:fldChar w:fldCharType="separate"/>
      </w:r>
      <w:r w:rsidRPr="001017D6">
        <w:rPr>
          <w:rFonts w:asciiTheme="majorHAnsi" w:hAnsiTheme="majorHAnsi" w:cstheme="majorHAnsi"/>
          <w:noProof/>
        </w:rPr>
        <w:t xml:space="preserve">BELEN. (2001). </w:t>
      </w:r>
      <w:r w:rsidRPr="001017D6">
        <w:rPr>
          <w:rFonts w:asciiTheme="majorHAnsi" w:hAnsiTheme="majorHAnsi" w:cstheme="majorHAnsi"/>
          <w:i/>
          <w:iCs/>
          <w:noProof/>
        </w:rPr>
        <w:t>Utilisation from chestnut as non wood forest product in the World and Turkey.</w:t>
      </w:r>
      <w:r w:rsidRPr="001017D6">
        <w:rPr>
          <w:rFonts w:asciiTheme="majorHAnsi" w:hAnsiTheme="majorHAnsi" w:cstheme="majorHAnsi"/>
          <w:noProof/>
        </w:rPr>
        <w:t xml:space="preserve"> http://www.fao.org/3/y3660e/y3660e05.htm#P1398_260616 adresinden alındı</w:t>
      </w:r>
    </w:p>
    <w:p w14:paraId="66ED78D5" w14:textId="77777777" w:rsidR="00096A22" w:rsidRPr="001017D6" w:rsidRDefault="00096A22" w:rsidP="00096A22">
      <w:pPr>
        <w:pStyle w:val="Kaynaka"/>
        <w:ind w:left="720" w:hanging="720"/>
        <w:rPr>
          <w:rFonts w:asciiTheme="majorHAnsi" w:hAnsiTheme="majorHAnsi" w:cstheme="majorHAnsi"/>
          <w:noProof/>
        </w:rPr>
      </w:pPr>
      <w:r w:rsidRPr="001017D6">
        <w:rPr>
          <w:rFonts w:asciiTheme="majorHAnsi" w:hAnsiTheme="majorHAnsi" w:cstheme="majorHAnsi"/>
          <w:noProof/>
        </w:rPr>
        <w:t xml:space="preserve">CARFU. (2020). </w:t>
      </w:r>
      <w:r w:rsidRPr="001017D6">
        <w:rPr>
          <w:rFonts w:asciiTheme="majorHAnsi" w:hAnsiTheme="majorHAnsi" w:cstheme="majorHAnsi"/>
          <w:i/>
          <w:iCs/>
          <w:noProof/>
        </w:rPr>
        <w:t>CARFU</w:t>
      </w:r>
      <w:r w:rsidRPr="001017D6">
        <w:rPr>
          <w:rFonts w:asciiTheme="majorHAnsi" w:hAnsiTheme="majorHAnsi" w:cstheme="majorHAnsi"/>
          <w:noProof/>
        </w:rPr>
        <w:t>. (I. Belen, Editör) November 20, 2020 tarihinde The Foundation of the People Caring for Future: http://www.gonder.org.tr/?p=10014 adresinden alındı</w:t>
      </w:r>
    </w:p>
    <w:p w14:paraId="3F418109" w14:textId="77777777" w:rsidR="00096A22" w:rsidRPr="001017D6" w:rsidRDefault="00096A22" w:rsidP="00096A22">
      <w:pPr>
        <w:pStyle w:val="Kaynaka"/>
        <w:ind w:left="720" w:hanging="720"/>
        <w:rPr>
          <w:rFonts w:asciiTheme="majorHAnsi" w:hAnsiTheme="majorHAnsi" w:cstheme="majorHAnsi"/>
          <w:noProof/>
        </w:rPr>
      </w:pPr>
      <w:r w:rsidRPr="001017D6">
        <w:rPr>
          <w:rFonts w:asciiTheme="majorHAnsi" w:hAnsiTheme="majorHAnsi" w:cstheme="majorHAnsi"/>
          <w:noProof/>
        </w:rPr>
        <w:t xml:space="preserve">EU. (2020, November 20). </w:t>
      </w:r>
      <w:r w:rsidRPr="001017D6">
        <w:rPr>
          <w:rFonts w:asciiTheme="majorHAnsi" w:hAnsiTheme="majorHAnsi" w:cstheme="majorHAnsi"/>
          <w:i/>
          <w:iCs/>
          <w:noProof/>
        </w:rPr>
        <w:t>EU SCIENCE HUB</w:t>
      </w:r>
      <w:r w:rsidRPr="001017D6">
        <w:rPr>
          <w:rFonts w:asciiTheme="majorHAnsi" w:hAnsiTheme="majorHAnsi" w:cstheme="majorHAnsi"/>
          <w:noProof/>
        </w:rPr>
        <w:t>. (T. E. Commission, Prodüktör) November 20, 2020 tarihinde https://ec.europa.eu/jrc/en/research-topic/forestry/qr-tree-project/sweet-chestnut adresinden alındı</w:t>
      </w:r>
    </w:p>
    <w:p w14:paraId="4F000132" w14:textId="77777777" w:rsidR="00096A22" w:rsidRPr="001017D6" w:rsidRDefault="00096A22" w:rsidP="00096A22">
      <w:pPr>
        <w:pStyle w:val="Kaynaka"/>
        <w:ind w:left="720" w:hanging="720"/>
        <w:rPr>
          <w:rFonts w:asciiTheme="majorHAnsi" w:hAnsiTheme="majorHAnsi" w:cstheme="majorHAnsi"/>
          <w:noProof/>
        </w:rPr>
      </w:pPr>
      <w:r w:rsidRPr="001017D6">
        <w:rPr>
          <w:rFonts w:asciiTheme="majorHAnsi" w:hAnsiTheme="majorHAnsi" w:cstheme="majorHAnsi"/>
          <w:noProof/>
        </w:rPr>
        <w:t xml:space="preserve">FAO. (2020a). </w:t>
      </w:r>
      <w:r w:rsidRPr="001017D6">
        <w:rPr>
          <w:rFonts w:asciiTheme="majorHAnsi" w:hAnsiTheme="majorHAnsi" w:cstheme="majorHAnsi"/>
          <w:i/>
          <w:iCs/>
          <w:noProof/>
        </w:rPr>
        <w:t>Global Forest Resources Assessment 2020: Main report. Rome.</w:t>
      </w:r>
      <w:r w:rsidRPr="001017D6">
        <w:rPr>
          <w:rFonts w:asciiTheme="majorHAnsi" w:hAnsiTheme="majorHAnsi" w:cstheme="majorHAnsi"/>
          <w:noProof/>
        </w:rPr>
        <w:t xml:space="preserve"> Rome: Food and Agriculture Organisation. August 2020 tarihinde https://doi.org/10.4060/ca9825en adresinden alındı</w:t>
      </w:r>
    </w:p>
    <w:p w14:paraId="4E3ACD94" w14:textId="77777777" w:rsidR="00096A22" w:rsidRPr="001017D6" w:rsidRDefault="00096A22" w:rsidP="00096A22">
      <w:pPr>
        <w:pStyle w:val="Kaynaka"/>
        <w:ind w:left="720" w:hanging="720"/>
        <w:rPr>
          <w:rFonts w:asciiTheme="majorHAnsi" w:hAnsiTheme="majorHAnsi" w:cstheme="majorHAnsi"/>
          <w:noProof/>
        </w:rPr>
      </w:pPr>
      <w:r w:rsidRPr="001017D6">
        <w:rPr>
          <w:rFonts w:asciiTheme="majorHAnsi" w:hAnsiTheme="majorHAnsi" w:cstheme="majorHAnsi"/>
          <w:noProof/>
        </w:rPr>
        <w:t>GDF. (2013). Chesnut Action Plan. November 20, 2020 tarihinde General Directorate of Forests adresinden alındı</w:t>
      </w:r>
    </w:p>
    <w:p w14:paraId="40ED8E9E" w14:textId="77777777" w:rsidR="00096A22" w:rsidRPr="001017D6" w:rsidRDefault="00096A22" w:rsidP="00F2066E">
      <w:pPr>
        <w:pStyle w:val="Kaynaka"/>
        <w:tabs>
          <w:tab w:val="left" w:pos="2127"/>
        </w:tabs>
        <w:ind w:left="720" w:hanging="720"/>
        <w:rPr>
          <w:rFonts w:asciiTheme="majorHAnsi" w:hAnsiTheme="majorHAnsi" w:cstheme="majorHAnsi"/>
          <w:noProof/>
        </w:rPr>
      </w:pPr>
      <w:r w:rsidRPr="001017D6">
        <w:rPr>
          <w:rFonts w:asciiTheme="majorHAnsi" w:hAnsiTheme="majorHAnsi" w:cstheme="majorHAnsi"/>
          <w:noProof/>
        </w:rPr>
        <w:t xml:space="preserve">GDF. (2019). </w:t>
      </w:r>
      <w:r w:rsidRPr="001017D6">
        <w:rPr>
          <w:rFonts w:asciiTheme="majorHAnsi" w:hAnsiTheme="majorHAnsi" w:cstheme="majorHAnsi"/>
          <w:i/>
          <w:iCs/>
          <w:noProof/>
        </w:rPr>
        <w:t>NWFPs inventories at the end of 2019.</w:t>
      </w:r>
      <w:r w:rsidRPr="001017D6">
        <w:rPr>
          <w:rFonts w:asciiTheme="majorHAnsi" w:hAnsiTheme="majorHAnsi" w:cstheme="majorHAnsi"/>
          <w:noProof/>
        </w:rPr>
        <w:t xml:space="preserve"> </w:t>
      </w:r>
    </w:p>
    <w:p w14:paraId="53C96C8B" w14:textId="77777777" w:rsidR="00096A22" w:rsidRPr="001017D6" w:rsidRDefault="00096A22" w:rsidP="00096A22">
      <w:pPr>
        <w:pStyle w:val="Kaynaka"/>
        <w:ind w:left="720" w:hanging="720"/>
        <w:rPr>
          <w:rFonts w:asciiTheme="majorHAnsi" w:hAnsiTheme="majorHAnsi" w:cstheme="majorHAnsi"/>
          <w:noProof/>
        </w:rPr>
      </w:pPr>
      <w:r w:rsidRPr="001017D6">
        <w:rPr>
          <w:rFonts w:asciiTheme="majorHAnsi" w:hAnsiTheme="majorHAnsi" w:cstheme="majorHAnsi"/>
          <w:noProof/>
        </w:rPr>
        <w:t xml:space="preserve">OGM. (2013). </w:t>
      </w:r>
      <w:r w:rsidRPr="001017D6">
        <w:rPr>
          <w:rFonts w:asciiTheme="majorHAnsi" w:hAnsiTheme="majorHAnsi" w:cstheme="majorHAnsi"/>
          <w:i/>
          <w:iCs/>
          <w:noProof/>
        </w:rPr>
        <w:t>Kestane Eylem Planı.</w:t>
      </w:r>
      <w:r w:rsidRPr="001017D6">
        <w:rPr>
          <w:rFonts w:asciiTheme="majorHAnsi" w:hAnsiTheme="majorHAnsi" w:cstheme="majorHAnsi"/>
          <w:noProof/>
        </w:rPr>
        <w:t xml:space="preserve"> https://www.ogm.gov.tr/ekutuphane/Yayinlar/Forms/AllItems.aspx adresinden alındı</w:t>
      </w:r>
    </w:p>
    <w:p w14:paraId="7155FC3E" w14:textId="77777777" w:rsidR="00096A22" w:rsidRPr="001017D6" w:rsidRDefault="00096A22" w:rsidP="00096A22">
      <w:pPr>
        <w:pStyle w:val="Kaynaka"/>
        <w:ind w:left="720" w:hanging="720"/>
        <w:rPr>
          <w:rFonts w:asciiTheme="majorHAnsi" w:hAnsiTheme="majorHAnsi" w:cstheme="majorHAnsi"/>
          <w:noProof/>
        </w:rPr>
      </w:pPr>
      <w:r w:rsidRPr="001017D6">
        <w:rPr>
          <w:rFonts w:asciiTheme="majorHAnsi" w:hAnsiTheme="majorHAnsi" w:cstheme="majorHAnsi"/>
          <w:noProof/>
        </w:rPr>
        <w:t xml:space="preserve">OGM. (2014). </w:t>
      </w:r>
      <w:r w:rsidRPr="001017D6">
        <w:rPr>
          <w:rFonts w:asciiTheme="majorHAnsi" w:hAnsiTheme="majorHAnsi" w:cstheme="majorHAnsi"/>
          <w:i/>
          <w:iCs/>
          <w:noProof/>
        </w:rPr>
        <w:t>STANDARD STUDY METHODS (SSM) AGAINST CHESTNUT DISEASES .</w:t>
      </w:r>
      <w:r w:rsidRPr="001017D6">
        <w:rPr>
          <w:rFonts w:asciiTheme="majorHAnsi" w:hAnsiTheme="majorHAnsi" w:cstheme="majorHAnsi"/>
          <w:noProof/>
        </w:rPr>
        <w:t xml:space="preserve"> </w:t>
      </w:r>
    </w:p>
    <w:p w14:paraId="0ABAB802" w14:textId="77777777" w:rsidR="00096A22" w:rsidRPr="001017D6" w:rsidRDefault="00096A22" w:rsidP="00096A22">
      <w:pPr>
        <w:pStyle w:val="Kaynaka"/>
        <w:ind w:left="720" w:hanging="720"/>
        <w:rPr>
          <w:rFonts w:asciiTheme="majorHAnsi" w:hAnsiTheme="majorHAnsi" w:cstheme="majorHAnsi"/>
          <w:noProof/>
        </w:rPr>
      </w:pPr>
      <w:r w:rsidRPr="001017D6">
        <w:rPr>
          <w:rFonts w:asciiTheme="majorHAnsi" w:hAnsiTheme="majorHAnsi" w:cstheme="majorHAnsi"/>
          <w:noProof/>
        </w:rPr>
        <w:t xml:space="preserve">OGM. (2016). </w:t>
      </w:r>
      <w:r w:rsidRPr="001017D6">
        <w:rPr>
          <w:rFonts w:asciiTheme="majorHAnsi" w:hAnsiTheme="majorHAnsi" w:cstheme="majorHAnsi"/>
          <w:i/>
          <w:iCs/>
          <w:noProof/>
        </w:rPr>
        <w:t>Communiqué on Inventory and Planning of NWFPs and Production and Sales Principles.</w:t>
      </w:r>
      <w:r w:rsidRPr="001017D6">
        <w:rPr>
          <w:rFonts w:asciiTheme="majorHAnsi" w:hAnsiTheme="majorHAnsi" w:cstheme="majorHAnsi"/>
          <w:noProof/>
        </w:rPr>
        <w:t xml:space="preserve"> https://www.ogm.gov.tr/ekutuphane/Tebligler/302%20say%C4%B1l%C4%B1%20odun%20d%C4%B1%C5%9F%C4%B1%20orman%20%C3%BCr%C3%BCnlerinin%20envanter%20ve%20planlanmas%C4%B1%20ile%20%C3%BCretim%20ve%20sat%C4%B1%C5%9F%20esaslar%C4%B1%20Tebli%C4%9Fi.pdf adresinden alındı</w:t>
      </w:r>
    </w:p>
    <w:p w14:paraId="3831E457" w14:textId="77777777" w:rsidR="00096A22" w:rsidRPr="001017D6" w:rsidRDefault="00096A22" w:rsidP="00096A22">
      <w:pPr>
        <w:pStyle w:val="Kaynaka"/>
        <w:ind w:left="720" w:hanging="720"/>
        <w:rPr>
          <w:rFonts w:asciiTheme="majorHAnsi" w:hAnsiTheme="majorHAnsi" w:cstheme="majorHAnsi"/>
          <w:noProof/>
        </w:rPr>
      </w:pPr>
      <w:r w:rsidRPr="001017D6">
        <w:rPr>
          <w:rFonts w:asciiTheme="majorHAnsi" w:hAnsiTheme="majorHAnsi" w:cstheme="majorHAnsi"/>
          <w:noProof/>
        </w:rPr>
        <w:t xml:space="preserve">OGM. (2018). </w:t>
      </w:r>
      <w:r w:rsidRPr="001017D6">
        <w:rPr>
          <w:rFonts w:asciiTheme="majorHAnsi" w:hAnsiTheme="majorHAnsi" w:cstheme="majorHAnsi"/>
          <w:i/>
          <w:iCs/>
          <w:noProof/>
        </w:rPr>
        <w:t>Strategic Plan (2019-2023).</w:t>
      </w:r>
      <w:r w:rsidRPr="001017D6">
        <w:rPr>
          <w:rFonts w:asciiTheme="majorHAnsi" w:hAnsiTheme="majorHAnsi" w:cstheme="majorHAnsi"/>
          <w:noProof/>
        </w:rPr>
        <w:t xml:space="preserve"> https://www.ogm.gov.tr/ekutuphane/StratejikPlan/Orman%20Genel%20M%C3%BCd%C3%BCrl%C3%BC%C4%9F%C3%BC%20Stratejik%20Plan%20(2019-2023).pdf.</w:t>
      </w:r>
    </w:p>
    <w:p w14:paraId="73A94266" w14:textId="5CF0B3FD" w:rsidR="00D21618" w:rsidRPr="001017D6" w:rsidRDefault="00096A22" w:rsidP="00096A22">
      <w:pPr>
        <w:jc w:val="both"/>
        <w:rPr>
          <w:rFonts w:asciiTheme="majorHAnsi" w:hAnsiTheme="majorHAnsi" w:cstheme="majorHAnsi"/>
          <w:lang w:val="en-US"/>
        </w:rPr>
      </w:pPr>
      <w:r w:rsidRPr="001017D6">
        <w:rPr>
          <w:rFonts w:asciiTheme="majorHAnsi" w:hAnsiTheme="majorHAnsi" w:cstheme="majorHAnsi"/>
          <w:lang w:val="en-US"/>
        </w:rPr>
        <w:fldChar w:fldCharType="end"/>
      </w:r>
    </w:p>
    <w:sectPr w:rsidR="00D21618" w:rsidRPr="001017D6">
      <w:headerReference w:type="even" r:id="rId25"/>
      <w:headerReference w:type="default" r:id="rId26"/>
      <w:footerReference w:type="even" r:id="rId27"/>
      <w:footerReference w:type="default" r:id="rId28"/>
      <w:headerReference w:type="first" r:id="rId29"/>
      <w:footerReference w:type="first" r:id="rId3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04E924" w14:textId="77777777" w:rsidR="00A0272F" w:rsidRDefault="00A0272F" w:rsidP="007A06F3">
      <w:pPr>
        <w:spacing w:after="0" w:line="240" w:lineRule="auto"/>
      </w:pPr>
      <w:r>
        <w:separator/>
      </w:r>
    </w:p>
  </w:endnote>
  <w:endnote w:type="continuationSeparator" w:id="0">
    <w:p w14:paraId="155A2F3C" w14:textId="77777777" w:rsidR="00A0272F" w:rsidRDefault="00A0272F" w:rsidP="007A06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BB14D" w14:textId="77777777" w:rsidR="00445451" w:rsidRDefault="00445451">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7360946"/>
      <w:docPartObj>
        <w:docPartGallery w:val="Page Numbers (Bottom of Page)"/>
        <w:docPartUnique/>
      </w:docPartObj>
    </w:sdtPr>
    <w:sdtEndPr/>
    <w:sdtContent>
      <w:p w14:paraId="130A37D9" w14:textId="5BF2E1F5" w:rsidR="00445451" w:rsidRDefault="00445451">
        <w:pPr>
          <w:pStyle w:val="AltBilgi"/>
          <w:jc w:val="center"/>
        </w:pPr>
        <w:r>
          <w:fldChar w:fldCharType="begin"/>
        </w:r>
        <w:r>
          <w:instrText>PAGE   \* MERGEFORMAT</w:instrText>
        </w:r>
        <w:r>
          <w:fldChar w:fldCharType="separate"/>
        </w:r>
        <w:r w:rsidR="003115A0">
          <w:rPr>
            <w:noProof/>
          </w:rPr>
          <w:t>14</w:t>
        </w:r>
        <w:r>
          <w:fldChar w:fldCharType="end"/>
        </w:r>
      </w:p>
    </w:sdtContent>
  </w:sdt>
  <w:p w14:paraId="624BBA89" w14:textId="77777777" w:rsidR="00445451" w:rsidRDefault="00445451">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0794D" w14:textId="77777777" w:rsidR="00445451" w:rsidRDefault="0044545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1DDB14" w14:textId="77777777" w:rsidR="00A0272F" w:rsidRDefault="00A0272F" w:rsidP="007A06F3">
      <w:pPr>
        <w:spacing w:after="0" w:line="240" w:lineRule="auto"/>
      </w:pPr>
      <w:r>
        <w:separator/>
      </w:r>
    </w:p>
  </w:footnote>
  <w:footnote w:type="continuationSeparator" w:id="0">
    <w:p w14:paraId="6AA6C8C5" w14:textId="77777777" w:rsidR="00A0272F" w:rsidRDefault="00A0272F" w:rsidP="007A06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ED679" w14:textId="77777777" w:rsidR="00445451" w:rsidRDefault="00445451">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DF729" w14:textId="77777777" w:rsidR="00445451" w:rsidRDefault="00445451">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4BEE3" w14:textId="77777777" w:rsidR="00445451" w:rsidRDefault="00445451">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03AF4"/>
    <w:multiLevelType w:val="multilevel"/>
    <w:tmpl w:val="B5ECD014"/>
    <w:lvl w:ilvl="0">
      <w:start w:val="3"/>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7B657F"/>
    <w:multiLevelType w:val="hybridMultilevel"/>
    <w:tmpl w:val="2488BB1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66C1012"/>
    <w:multiLevelType w:val="multilevel"/>
    <w:tmpl w:val="83A4C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4A372A"/>
    <w:multiLevelType w:val="hybridMultilevel"/>
    <w:tmpl w:val="EAB268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9E11E25"/>
    <w:multiLevelType w:val="multilevel"/>
    <w:tmpl w:val="3D04572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D61688F"/>
    <w:multiLevelType w:val="hybridMultilevel"/>
    <w:tmpl w:val="C3D080C2"/>
    <w:lvl w:ilvl="0" w:tplc="041F000F">
      <w:start w:val="1"/>
      <w:numFmt w:val="decimal"/>
      <w:lvlText w:val="%1."/>
      <w:lvlJc w:val="left"/>
      <w:pPr>
        <w:ind w:left="360" w:hanging="360"/>
      </w:p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0E7144DB"/>
    <w:multiLevelType w:val="multilevel"/>
    <w:tmpl w:val="99EA3A4A"/>
    <w:lvl w:ilvl="0">
      <w:start w:val="3"/>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1884E15"/>
    <w:multiLevelType w:val="multilevel"/>
    <w:tmpl w:val="B5ECD014"/>
    <w:lvl w:ilvl="0">
      <w:start w:val="3"/>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7CE76F7"/>
    <w:multiLevelType w:val="multilevel"/>
    <w:tmpl w:val="C24ECE56"/>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C8E316A"/>
    <w:multiLevelType w:val="multilevel"/>
    <w:tmpl w:val="21E242E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167974"/>
    <w:multiLevelType w:val="multilevel"/>
    <w:tmpl w:val="6D6E8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D17831"/>
    <w:multiLevelType w:val="hybridMultilevel"/>
    <w:tmpl w:val="9636140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B3F58F4"/>
    <w:multiLevelType w:val="multilevel"/>
    <w:tmpl w:val="17A2F89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E1229EE"/>
    <w:multiLevelType w:val="hybridMultilevel"/>
    <w:tmpl w:val="843A20C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EE00484"/>
    <w:multiLevelType w:val="hybridMultilevel"/>
    <w:tmpl w:val="F2CAEF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FCD0146"/>
    <w:multiLevelType w:val="hybridMultilevel"/>
    <w:tmpl w:val="F1C4896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0A86ADD"/>
    <w:multiLevelType w:val="multilevel"/>
    <w:tmpl w:val="FC5277C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10D7F3F"/>
    <w:multiLevelType w:val="multilevel"/>
    <w:tmpl w:val="EE7EF6B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39F1103"/>
    <w:multiLevelType w:val="hybridMultilevel"/>
    <w:tmpl w:val="AC62A7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70D1A79"/>
    <w:multiLevelType w:val="multilevel"/>
    <w:tmpl w:val="9ACAA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AD409C"/>
    <w:multiLevelType w:val="multilevel"/>
    <w:tmpl w:val="C24ECE56"/>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4C91D69"/>
    <w:multiLevelType w:val="multilevel"/>
    <w:tmpl w:val="E3806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AC379D"/>
    <w:multiLevelType w:val="multilevel"/>
    <w:tmpl w:val="627E0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134B13"/>
    <w:multiLevelType w:val="multilevel"/>
    <w:tmpl w:val="B5ECD014"/>
    <w:lvl w:ilvl="0">
      <w:start w:val="3"/>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E321EE0"/>
    <w:multiLevelType w:val="multilevel"/>
    <w:tmpl w:val="B5ECD014"/>
    <w:lvl w:ilvl="0">
      <w:start w:val="3"/>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F2480B"/>
    <w:multiLevelType w:val="hybridMultilevel"/>
    <w:tmpl w:val="2A4AB17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0935E17"/>
    <w:multiLevelType w:val="multilevel"/>
    <w:tmpl w:val="E662E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FC5B8A"/>
    <w:multiLevelType w:val="multilevel"/>
    <w:tmpl w:val="99EA3A4A"/>
    <w:lvl w:ilvl="0">
      <w:start w:val="3"/>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A6065A5"/>
    <w:multiLevelType w:val="hybridMultilevel"/>
    <w:tmpl w:val="51F812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5DF9640D"/>
    <w:multiLevelType w:val="multilevel"/>
    <w:tmpl w:val="B5ECD014"/>
    <w:lvl w:ilvl="0">
      <w:start w:val="3"/>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08A5584"/>
    <w:multiLevelType w:val="multilevel"/>
    <w:tmpl w:val="BFBE7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A63603"/>
    <w:multiLevelType w:val="hybridMultilevel"/>
    <w:tmpl w:val="987EA0C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55B23AB"/>
    <w:multiLevelType w:val="multilevel"/>
    <w:tmpl w:val="0D70C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7C6B8F"/>
    <w:multiLevelType w:val="hybridMultilevel"/>
    <w:tmpl w:val="26F2702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4" w15:restartNumberingAfterBreak="0">
    <w:nsid w:val="6AB73AEB"/>
    <w:multiLevelType w:val="multilevel"/>
    <w:tmpl w:val="DBACCFD2"/>
    <w:lvl w:ilvl="0">
      <w:start w:val="1"/>
      <w:numFmt w:val="decimal"/>
      <w:lvlText w:val="%1."/>
      <w:lvlJc w:val="left"/>
      <w:pPr>
        <w:ind w:left="360" w:hanging="360"/>
      </w:pPr>
    </w:lvl>
    <w:lvl w:ilvl="1">
      <w:start w:val="4"/>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6B6377FC"/>
    <w:multiLevelType w:val="hybridMultilevel"/>
    <w:tmpl w:val="67BC0D1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6" w15:restartNumberingAfterBreak="0">
    <w:nsid w:val="73D46869"/>
    <w:multiLevelType w:val="hybridMultilevel"/>
    <w:tmpl w:val="AC3AC79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41C371F"/>
    <w:multiLevelType w:val="multilevel"/>
    <w:tmpl w:val="9EA832D2"/>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4AA661F"/>
    <w:multiLevelType w:val="multilevel"/>
    <w:tmpl w:val="17A2F89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75C5B32"/>
    <w:multiLevelType w:val="multilevel"/>
    <w:tmpl w:val="A91AE07E"/>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BC053BA"/>
    <w:multiLevelType w:val="hybridMultilevel"/>
    <w:tmpl w:val="6D024BE2"/>
    <w:lvl w:ilvl="0" w:tplc="041F000F">
      <w:start w:val="1"/>
      <w:numFmt w:val="decimal"/>
      <w:lvlText w:val="%1."/>
      <w:lvlJc w:val="left"/>
      <w:pPr>
        <w:ind w:left="360" w:hanging="360"/>
      </w:p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1" w15:restartNumberingAfterBreak="0">
    <w:nsid w:val="7C2019EE"/>
    <w:multiLevelType w:val="multilevel"/>
    <w:tmpl w:val="D520A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391390"/>
    <w:multiLevelType w:val="multilevel"/>
    <w:tmpl w:val="732CC5E2"/>
    <w:lvl w:ilvl="0">
      <w:start w:val="1"/>
      <w:numFmt w:val="decimal"/>
      <w:lvlText w:val="%1."/>
      <w:lvlJc w:val="left"/>
      <w:pPr>
        <w:ind w:left="384" w:hanging="384"/>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6"/>
  </w:num>
  <w:num w:numId="2">
    <w:abstractNumId w:val="18"/>
  </w:num>
  <w:num w:numId="3">
    <w:abstractNumId w:val="26"/>
  </w:num>
  <w:num w:numId="4">
    <w:abstractNumId w:val="19"/>
  </w:num>
  <w:num w:numId="5">
    <w:abstractNumId w:val="41"/>
  </w:num>
  <w:num w:numId="6">
    <w:abstractNumId w:val="30"/>
  </w:num>
  <w:num w:numId="7">
    <w:abstractNumId w:val="32"/>
  </w:num>
  <w:num w:numId="8">
    <w:abstractNumId w:val="21"/>
  </w:num>
  <w:num w:numId="9">
    <w:abstractNumId w:val="10"/>
  </w:num>
  <w:num w:numId="10">
    <w:abstractNumId w:val="2"/>
  </w:num>
  <w:num w:numId="11">
    <w:abstractNumId w:val="22"/>
  </w:num>
  <w:num w:numId="12">
    <w:abstractNumId w:val="9"/>
  </w:num>
  <w:num w:numId="13">
    <w:abstractNumId w:val="36"/>
  </w:num>
  <w:num w:numId="14">
    <w:abstractNumId w:val="14"/>
  </w:num>
  <w:num w:numId="15">
    <w:abstractNumId w:val="4"/>
  </w:num>
  <w:num w:numId="16">
    <w:abstractNumId w:val="37"/>
  </w:num>
  <w:num w:numId="17">
    <w:abstractNumId w:val="11"/>
  </w:num>
  <w:num w:numId="18">
    <w:abstractNumId w:val="5"/>
  </w:num>
  <w:num w:numId="19">
    <w:abstractNumId w:val="34"/>
  </w:num>
  <w:num w:numId="20">
    <w:abstractNumId w:val="0"/>
  </w:num>
  <w:num w:numId="21">
    <w:abstractNumId w:val="24"/>
  </w:num>
  <w:num w:numId="22">
    <w:abstractNumId w:val="29"/>
  </w:num>
  <w:num w:numId="23">
    <w:abstractNumId w:val="7"/>
  </w:num>
  <w:num w:numId="24">
    <w:abstractNumId w:val="23"/>
  </w:num>
  <w:num w:numId="25">
    <w:abstractNumId w:val="17"/>
  </w:num>
  <w:num w:numId="26">
    <w:abstractNumId w:val="6"/>
  </w:num>
  <w:num w:numId="27">
    <w:abstractNumId w:val="27"/>
  </w:num>
  <w:num w:numId="28">
    <w:abstractNumId w:val="25"/>
  </w:num>
  <w:num w:numId="29">
    <w:abstractNumId w:val="42"/>
  </w:num>
  <w:num w:numId="30">
    <w:abstractNumId w:val="1"/>
  </w:num>
  <w:num w:numId="31">
    <w:abstractNumId w:val="40"/>
  </w:num>
  <w:num w:numId="32">
    <w:abstractNumId w:val="13"/>
  </w:num>
  <w:num w:numId="33">
    <w:abstractNumId w:val="38"/>
  </w:num>
  <w:num w:numId="34">
    <w:abstractNumId w:val="12"/>
  </w:num>
  <w:num w:numId="35">
    <w:abstractNumId w:val="39"/>
  </w:num>
  <w:num w:numId="36">
    <w:abstractNumId w:val="20"/>
  </w:num>
  <w:num w:numId="37">
    <w:abstractNumId w:val="8"/>
  </w:num>
  <w:num w:numId="38">
    <w:abstractNumId w:val="3"/>
  </w:num>
  <w:num w:numId="39">
    <w:abstractNumId w:val="15"/>
  </w:num>
  <w:num w:numId="40">
    <w:abstractNumId w:val="35"/>
  </w:num>
  <w:num w:numId="41">
    <w:abstractNumId w:val="33"/>
  </w:num>
  <w:num w:numId="42">
    <w:abstractNumId w:val="28"/>
  </w:num>
  <w:num w:numId="4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8E2"/>
    <w:rsid w:val="00002F8D"/>
    <w:rsid w:val="00003D3A"/>
    <w:rsid w:val="00011706"/>
    <w:rsid w:val="00025D7B"/>
    <w:rsid w:val="00025E92"/>
    <w:rsid w:val="00045FA0"/>
    <w:rsid w:val="00046508"/>
    <w:rsid w:val="00051712"/>
    <w:rsid w:val="00084D9F"/>
    <w:rsid w:val="000862CD"/>
    <w:rsid w:val="00096A22"/>
    <w:rsid w:val="00096F72"/>
    <w:rsid w:val="000978FD"/>
    <w:rsid w:val="000A248F"/>
    <w:rsid w:val="000B398A"/>
    <w:rsid w:val="000B6DF2"/>
    <w:rsid w:val="000C66D0"/>
    <w:rsid w:val="000C7D14"/>
    <w:rsid w:val="000E6A70"/>
    <w:rsid w:val="000F06F2"/>
    <w:rsid w:val="001017D6"/>
    <w:rsid w:val="00101BF2"/>
    <w:rsid w:val="00101DBE"/>
    <w:rsid w:val="001136DC"/>
    <w:rsid w:val="00114C72"/>
    <w:rsid w:val="001265C0"/>
    <w:rsid w:val="00141FB4"/>
    <w:rsid w:val="00153811"/>
    <w:rsid w:val="001611E1"/>
    <w:rsid w:val="0016479C"/>
    <w:rsid w:val="001668C7"/>
    <w:rsid w:val="001707B5"/>
    <w:rsid w:val="0019014F"/>
    <w:rsid w:val="001A2E25"/>
    <w:rsid w:val="001B5150"/>
    <w:rsid w:val="001C508E"/>
    <w:rsid w:val="001E502D"/>
    <w:rsid w:val="001F603F"/>
    <w:rsid w:val="00207982"/>
    <w:rsid w:val="002178FD"/>
    <w:rsid w:val="00223386"/>
    <w:rsid w:val="00234136"/>
    <w:rsid w:val="00240197"/>
    <w:rsid w:val="002451B4"/>
    <w:rsid w:val="0025275A"/>
    <w:rsid w:val="00256779"/>
    <w:rsid w:val="00263B8B"/>
    <w:rsid w:val="002644BA"/>
    <w:rsid w:val="0026721C"/>
    <w:rsid w:val="00270629"/>
    <w:rsid w:val="00282F06"/>
    <w:rsid w:val="002856C4"/>
    <w:rsid w:val="002867C3"/>
    <w:rsid w:val="002944F5"/>
    <w:rsid w:val="00297378"/>
    <w:rsid w:val="002A5826"/>
    <w:rsid w:val="002B30A0"/>
    <w:rsid w:val="002C203D"/>
    <w:rsid w:val="002D32D6"/>
    <w:rsid w:val="002D62EF"/>
    <w:rsid w:val="002F10E4"/>
    <w:rsid w:val="002F1B59"/>
    <w:rsid w:val="00300458"/>
    <w:rsid w:val="00304C5D"/>
    <w:rsid w:val="003115A0"/>
    <w:rsid w:val="00311A20"/>
    <w:rsid w:val="0031320A"/>
    <w:rsid w:val="003215C0"/>
    <w:rsid w:val="00322E1E"/>
    <w:rsid w:val="00326D86"/>
    <w:rsid w:val="00336BE8"/>
    <w:rsid w:val="00343CAB"/>
    <w:rsid w:val="003451E1"/>
    <w:rsid w:val="0034595B"/>
    <w:rsid w:val="0035236D"/>
    <w:rsid w:val="00365CE8"/>
    <w:rsid w:val="00367499"/>
    <w:rsid w:val="00374858"/>
    <w:rsid w:val="003762C0"/>
    <w:rsid w:val="003815E4"/>
    <w:rsid w:val="00385045"/>
    <w:rsid w:val="00392102"/>
    <w:rsid w:val="00395AA2"/>
    <w:rsid w:val="003B18E2"/>
    <w:rsid w:val="003D1599"/>
    <w:rsid w:val="003E28B7"/>
    <w:rsid w:val="003F3B64"/>
    <w:rsid w:val="003F3F1F"/>
    <w:rsid w:val="004171FD"/>
    <w:rsid w:val="00421DFE"/>
    <w:rsid w:val="004317AA"/>
    <w:rsid w:val="00437E0C"/>
    <w:rsid w:val="00445451"/>
    <w:rsid w:val="00446A8D"/>
    <w:rsid w:val="004521A8"/>
    <w:rsid w:val="0045324A"/>
    <w:rsid w:val="00455750"/>
    <w:rsid w:val="0046478F"/>
    <w:rsid w:val="004652DA"/>
    <w:rsid w:val="00466F81"/>
    <w:rsid w:val="00471A02"/>
    <w:rsid w:val="004763C4"/>
    <w:rsid w:val="0049205F"/>
    <w:rsid w:val="00496362"/>
    <w:rsid w:val="004A2744"/>
    <w:rsid w:val="004A2F70"/>
    <w:rsid w:val="004A39E3"/>
    <w:rsid w:val="004A58E8"/>
    <w:rsid w:val="004B4A19"/>
    <w:rsid w:val="004B61CE"/>
    <w:rsid w:val="004C7BED"/>
    <w:rsid w:val="004D425A"/>
    <w:rsid w:val="004E1822"/>
    <w:rsid w:val="004E7C40"/>
    <w:rsid w:val="004F2F63"/>
    <w:rsid w:val="00504428"/>
    <w:rsid w:val="00523FA5"/>
    <w:rsid w:val="0053096A"/>
    <w:rsid w:val="00545BB7"/>
    <w:rsid w:val="00570C44"/>
    <w:rsid w:val="00570CE6"/>
    <w:rsid w:val="00580F21"/>
    <w:rsid w:val="00580FF9"/>
    <w:rsid w:val="00585CC7"/>
    <w:rsid w:val="00597AFC"/>
    <w:rsid w:val="005A7994"/>
    <w:rsid w:val="005C14FD"/>
    <w:rsid w:val="005C57D5"/>
    <w:rsid w:val="005D56A8"/>
    <w:rsid w:val="005E6424"/>
    <w:rsid w:val="005F6DA0"/>
    <w:rsid w:val="00606B87"/>
    <w:rsid w:val="00616A51"/>
    <w:rsid w:val="0062085D"/>
    <w:rsid w:val="00620B86"/>
    <w:rsid w:val="00626DB6"/>
    <w:rsid w:val="00630AD5"/>
    <w:rsid w:val="0063277F"/>
    <w:rsid w:val="006416E0"/>
    <w:rsid w:val="006473A5"/>
    <w:rsid w:val="00647D17"/>
    <w:rsid w:val="00650DF6"/>
    <w:rsid w:val="00652F7B"/>
    <w:rsid w:val="006628EF"/>
    <w:rsid w:val="0066654C"/>
    <w:rsid w:val="00666B51"/>
    <w:rsid w:val="0067314C"/>
    <w:rsid w:val="00677772"/>
    <w:rsid w:val="00681D34"/>
    <w:rsid w:val="0069371C"/>
    <w:rsid w:val="006A7DCB"/>
    <w:rsid w:val="006B6033"/>
    <w:rsid w:val="006C60CC"/>
    <w:rsid w:val="006C7305"/>
    <w:rsid w:val="006F6A48"/>
    <w:rsid w:val="006F7608"/>
    <w:rsid w:val="0071249F"/>
    <w:rsid w:val="00724FF2"/>
    <w:rsid w:val="00725E0F"/>
    <w:rsid w:val="00750005"/>
    <w:rsid w:val="00753CE0"/>
    <w:rsid w:val="00760592"/>
    <w:rsid w:val="00761433"/>
    <w:rsid w:val="00762D8C"/>
    <w:rsid w:val="00784A02"/>
    <w:rsid w:val="007917A5"/>
    <w:rsid w:val="007942BF"/>
    <w:rsid w:val="007972C3"/>
    <w:rsid w:val="007A06F3"/>
    <w:rsid w:val="007A1B00"/>
    <w:rsid w:val="007B159F"/>
    <w:rsid w:val="007B73C3"/>
    <w:rsid w:val="007B7A85"/>
    <w:rsid w:val="007C6A6B"/>
    <w:rsid w:val="007D5599"/>
    <w:rsid w:val="007E3F67"/>
    <w:rsid w:val="008005E4"/>
    <w:rsid w:val="00804D34"/>
    <w:rsid w:val="008072C9"/>
    <w:rsid w:val="0081506D"/>
    <w:rsid w:val="0082371F"/>
    <w:rsid w:val="00826A75"/>
    <w:rsid w:val="00853FE7"/>
    <w:rsid w:val="00876A90"/>
    <w:rsid w:val="00880C2A"/>
    <w:rsid w:val="008813DC"/>
    <w:rsid w:val="00884CA1"/>
    <w:rsid w:val="008971F3"/>
    <w:rsid w:val="008A257F"/>
    <w:rsid w:val="008C456A"/>
    <w:rsid w:val="008C6D46"/>
    <w:rsid w:val="008D7077"/>
    <w:rsid w:val="008E4010"/>
    <w:rsid w:val="008F30D0"/>
    <w:rsid w:val="009068BF"/>
    <w:rsid w:val="00914440"/>
    <w:rsid w:val="00915103"/>
    <w:rsid w:val="00922BB6"/>
    <w:rsid w:val="0095634A"/>
    <w:rsid w:val="009733CD"/>
    <w:rsid w:val="00984985"/>
    <w:rsid w:val="0098512B"/>
    <w:rsid w:val="009855CF"/>
    <w:rsid w:val="00991EFE"/>
    <w:rsid w:val="009A557A"/>
    <w:rsid w:val="009A65F2"/>
    <w:rsid w:val="009A6C00"/>
    <w:rsid w:val="009A7A6D"/>
    <w:rsid w:val="009A7CDF"/>
    <w:rsid w:val="009B0254"/>
    <w:rsid w:val="009B14E5"/>
    <w:rsid w:val="009B1C9E"/>
    <w:rsid w:val="009B2909"/>
    <w:rsid w:val="009C6178"/>
    <w:rsid w:val="009D0CEA"/>
    <w:rsid w:val="009F4849"/>
    <w:rsid w:val="00A0272F"/>
    <w:rsid w:val="00A0747F"/>
    <w:rsid w:val="00A17F7A"/>
    <w:rsid w:val="00A20CF1"/>
    <w:rsid w:val="00A3521D"/>
    <w:rsid w:val="00A364BE"/>
    <w:rsid w:val="00A42F6B"/>
    <w:rsid w:val="00A430EC"/>
    <w:rsid w:val="00A478B9"/>
    <w:rsid w:val="00A530A0"/>
    <w:rsid w:val="00A54E31"/>
    <w:rsid w:val="00A618CF"/>
    <w:rsid w:val="00A653E2"/>
    <w:rsid w:val="00A66B51"/>
    <w:rsid w:val="00A722D5"/>
    <w:rsid w:val="00A870C1"/>
    <w:rsid w:val="00A87AC0"/>
    <w:rsid w:val="00A94934"/>
    <w:rsid w:val="00A97268"/>
    <w:rsid w:val="00A97425"/>
    <w:rsid w:val="00AA15EC"/>
    <w:rsid w:val="00AA6DCA"/>
    <w:rsid w:val="00AA7297"/>
    <w:rsid w:val="00AB2BA4"/>
    <w:rsid w:val="00AC25F1"/>
    <w:rsid w:val="00AC7DB7"/>
    <w:rsid w:val="00AD242A"/>
    <w:rsid w:val="00AD2C37"/>
    <w:rsid w:val="00AD455C"/>
    <w:rsid w:val="00AE4288"/>
    <w:rsid w:val="00AF4BEE"/>
    <w:rsid w:val="00B02E30"/>
    <w:rsid w:val="00B2315A"/>
    <w:rsid w:val="00B52AB3"/>
    <w:rsid w:val="00B53676"/>
    <w:rsid w:val="00B77A30"/>
    <w:rsid w:val="00B835DC"/>
    <w:rsid w:val="00B8774C"/>
    <w:rsid w:val="00B917BE"/>
    <w:rsid w:val="00B927F6"/>
    <w:rsid w:val="00BA1A13"/>
    <w:rsid w:val="00BB7E79"/>
    <w:rsid w:val="00BD43C4"/>
    <w:rsid w:val="00BE06A4"/>
    <w:rsid w:val="00BE08C5"/>
    <w:rsid w:val="00BE42EC"/>
    <w:rsid w:val="00BE6CFA"/>
    <w:rsid w:val="00BF2246"/>
    <w:rsid w:val="00BF49B1"/>
    <w:rsid w:val="00C0263F"/>
    <w:rsid w:val="00C04CA4"/>
    <w:rsid w:val="00C11373"/>
    <w:rsid w:val="00C178E9"/>
    <w:rsid w:val="00C2325F"/>
    <w:rsid w:val="00C32D3F"/>
    <w:rsid w:val="00C42012"/>
    <w:rsid w:val="00C60A8E"/>
    <w:rsid w:val="00C62268"/>
    <w:rsid w:val="00C86157"/>
    <w:rsid w:val="00CA3051"/>
    <w:rsid w:val="00CA34DE"/>
    <w:rsid w:val="00CA3F1C"/>
    <w:rsid w:val="00CA5D69"/>
    <w:rsid w:val="00CA75B9"/>
    <w:rsid w:val="00CB1140"/>
    <w:rsid w:val="00CB190F"/>
    <w:rsid w:val="00CB45A7"/>
    <w:rsid w:val="00CC6744"/>
    <w:rsid w:val="00CF169F"/>
    <w:rsid w:val="00D020A7"/>
    <w:rsid w:val="00D02892"/>
    <w:rsid w:val="00D154D9"/>
    <w:rsid w:val="00D21618"/>
    <w:rsid w:val="00D21B7D"/>
    <w:rsid w:val="00D24599"/>
    <w:rsid w:val="00D350EF"/>
    <w:rsid w:val="00D53A83"/>
    <w:rsid w:val="00D53DD4"/>
    <w:rsid w:val="00D83849"/>
    <w:rsid w:val="00D83939"/>
    <w:rsid w:val="00D92C58"/>
    <w:rsid w:val="00D93A4C"/>
    <w:rsid w:val="00D9650C"/>
    <w:rsid w:val="00DA1EA6"/>
    <w:rsid w:val="00DA76B2"/>
    <w:rsid w:val="00DB333F"/>
    <w:rsid w:val="00DB4FE2"/>
    <w:rsid w:val="00DC6E41"/>
    <w:rsid w:val="00DE4EF9"/>
    <w:rsid w:val="00DF36F4"/>
    <w:rsid w:val="00E014C2"/>
    <w:rsid w:val="00E022B2"/>
    <w:rsid w:val="00E304C2"/>
    <w:rsid w:val="00E625F2"/>
    <w:rsid w:val="00E804B1"/>
    <w:rsid w:val="00E911F7"/>
    <w:rsid w:val="00EB36D1"/>
    <w:rsid w:val="00ED569D"/>
    <w:rsid w:val="00EE2135"/>
    <w:rsid w:val="00EE30AE"/>
    <w:rsid w:val="00EE6085"/>
    <w:rsid w:val="00EF785F"/>
    <w:rsid w:val="00F05EAA"/>
    <w:rsid w:val="00F132FB"/>
    <w:rsid w:val="00F2066E"/>
    <w:rsid w:val="00F46306"/>
    <w:rsid w:val="00F51C84"/>
    <w:rsid w:val="00F62CD4"/>
    <w:rsid w:val="00F62F01"/>
    <w:rsid w:val="00F72CD8"/>
    <w:rsid w:val="00F82C2F"/>
    <w:rsid w:val="00F84D85"/>
    <w:rsid w:val="00F863E1"/>
    <w:rsid w:val="00F9050B"/>
    <w:rsid w:val="00F93BE6"/>
    <w:rsid w:val="00F96383"/>
    <w:rsid w:val="00FB62AA"/>
    <w:rsid w:val="00FC2E39"/>
    <w:rsid w:val="00FC3739"/>
    <w:rsid w:val="00FD34F4"/>
    <w:rsid w:val="00FE0283"/>
    <w:rsid w:val="00FE3514"/>
    <w:rsid w:val="00FF162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C85AD"/>
  <w15:chartTrackingRefBased/>
  <w15:docId w15:val="{7E8A3F57-14E4-4C77-A8B8-CAFC693FA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62EF"/>
  </w:style>
  <w:style w:type="paragraph" w:styleId="Balk1">
    <w:name w:val="heading 1"/>
    <w:basedOn w:val="Normal"/>
    <w:next w:val="Normal"/>
    <w:link w:val="Balk1Char"/>
    <w:uiPriority w:val="9"/>
    <w:qFormat/>
    <w:rsid w:val="00FD34F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FD34F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FD34F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unhideWhenUsed/>
    <w:qFormat/>
    <w:rsid w:val="00FD34F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2D62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FD34F4"/>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FD34F4"/>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rsid w:val="00FD34F4"/>
    <w:rPr>
      <w:rFonts w:asciiTheme="majorHAnsi" w:eastAsiaTheme="majorEastAsia" w:hAnsiTheme="majorHAnsi" w:cstheme="majorBidi"/>
      <w:color w:val="1F3763" w:themeColor="accent1" w:themeShade="7F"/>
      <w:sz w:val="24"/>
      <w:szCs w:val="24"/>
    </w:rPr>
  </w:style>
  <w:style w:type="character" w:customStyle="1" w:styleId="Balk4Char">
    <w:name w:val="Başlık 4 Char"/>
    <w:basedOn w:val="VarsaylanParagrafYazTipi"/>
    <w:link w:val="Balk4"/>
    <w:uiPriority w:val="9"/>
    <w:rsid w:val="00FD34F4"/>
    <w:rPr>
      <w:rFonts w:asciiTheme="majorHAnsi" w:eastAsiaTheme="majorEastAsia" w:hAnsiTheme="majorHAnsi" w:cstheme="majorBidi"/>
      <w:i/>
      <w:iCs/>
      <w:color w:val="2F5496" w:themeColor="accent1" w:themeShade="BF"/>
    </w:rPr>
  </w:style>
  <w:style w:type="paragraph" w:styleId="ListeParagraf">
    <w:name w:val="List Paragraph"/>
    <w:basedOn w:val="Normal"/>
    <w:link w:val="ListeParagrafChar"/>
    <w:uiPriority w:val="34"/>
    <w:qFormat/>
    <w:rsid w:val="007A06F3"/>
    <w:pPr>
      <w:spacing w:after="0" w:line="240" w:lineRule="auto"/>
      <w:ind w:left="720"/>
      <w:contextualSpacing/>
    </w:pPr>
    <w:rPr>
      <w:rFonts w:ascii="Times New Roman" w:eastAsia="Times New Roman" w:hAnsi="Times New Roman" w:cs="Times New Roman"/>
      <w:sz w:val="24"/>
      <w:szCs w:val="24"/>
      <w:lang w:val="en-US"/>
    </w:rPr>
  </w:style>
  <w:style w:type="paragraph" w:styleId="NormalWeb">
    <w:name w:val="Normal (Web)"/>
    <w:basedOn w:val="Normal"/>
    <w:uiPriority w:val="99"/>
    <w:unhideWhenUsed/>
    <w:rsid w:val="007A06F3"/>
    <w:pPr>
      <w:spacing w:before="100" w:beforeAutospacing="1" w:after="100" w:afterAutospacing="1" w:line="240" w:lineRule="auto"/>
    </w:pPr>
    <w:rPr>
      <w:rFonts w:ascii="Times New Roman" w:eastAsia="Times New Roman" w:hAnsi="Times New Roman" w:cs="Times New Roman"/>
      <w:sz w:val="24"/>
      <w:szCs w:val="24"/>
      <w:lang w:val="en-US" w:eastAsia="tr-TR"/>
    </w:rPr>
  </w:style>
  <w:style w:type="paragraph" w:customStyle="1" w:styleId="tablo">
    <w:name w:val="tablo"/>
    <w:basedOn w:val="Normal"/>
    <w:link w:val="tabloChar"/>
    <w:qFormat/>
    <w:rsid w:val="007A06F3"/>
    <w:pPr>
      <w:spacing w:after="0" w:line="240" w:lineRule="auto"/>
      <w:jc w:val="both"/>
    </w:pPr>
    <w:rPr>
      <w:rFonts w:ascii="Times New Roman" w:eastAsia="Calibri" w:hAnsi="Times New Roman" w:cs="Times New Roman"/>
      <w:sz w:val="24"/>
      <w:szCs w:val="24"/>
      <w:lang w:val="en-US"/>
    </w:rPr>
  </w:style>
  <w:style w:type="character" w:customStyle="1" w:styleId="tabloChar">
    <w:name w:val="tablo Char"/>
    <w:basedOn w:val="VarsaylanParagrafYazTipi"/>
    <w:link w:val="tablo"/>
    <w:rsid w:val="007A06F3"/>
    <w:rPr>
      <w:rFonts w:ascii="Times New Roman" w:eastAsia="Calibri" w:hAnsi="Times New Roman" w:cs="Times New Roman"/>
      <w:sz w:val="24"/>
      <w:szCs w:val="24"/>
      <w:lang w:val="en-US"/>
    </w:rPr>
  </w:style>
  <w:style w:type="character" w:styleId="Vurgu">
    <w:name w:val="Emphasis"/>
    <w:basedOn w:val="VarsaylanParagrafYazTipi"/>
    <w:uiPriority w:val="20"/>
    <w:qFormat/>
    <w:rsid w:val="007A06F3"/>
    <w:rPr>
      <w:i/>
      <w:iCs/>
    </w:rPr>
  </w:style>
  <w:style w:type="character" w:styleId="AklamaBavurusu">
    <w:name w:val="annotation reference"/>
    <w:basedOn w:val="VarsaylanParagrafYazTipi"/>
    <w:uiPriority w:val="99"/>
    <w:semiHidden/>
    <w:unhideWhenUsed/>
    <w:rsid w:val="007A06F3"/>
    <w:rPr>
      <w:sz w:val="16"/>
      <w:szCs w:val="16"/>
    </w:rPr>
  </w:style>
  <w:style w:type="paragraph" w:styleId="AklamaMetni">
    <w:name w:val="annotation text"/>
    <w:basedOn w:val="Normal"/>
    <w:link w:val="AklamaMetniChar"/>
    <w:uiPriority w:val="99"/>
    <w:unhideWhenUsed/>
    <w:rsid w:val="007A06F3"/>
    <w:pPr>
      <w:spacing w:line="240" w:lineRule="auto"/>
    </w:pPr>
    <w:rPr>
      <w:sz w:val="20"/>
      <w:szCs w:val="20"/>
    </w:rPr>
  </w:style>
  <w:style w:type="character" w:customStyle="1" w:styleId="AklamaMetniChar">
    <w:name w:val="Açıklama Metni Char"/>
    <w:basedOn w:val="VarsaylanParagrafYazTipi"/>
    <w:link w:val="AklamaMetni"/>
    <w:uiPriority w:val="99"/>
    <w:rsid w:val="007A06F3"/>
    <w:rPr>
      <w:sz w:val="20"/>
      <w:szCs w:val="20"/>
    </w:rPr>
  </w:style>
  <w:style w:type="paragraph" w:styleId="AklamaKonusu">
    <w:name w:val="annotation subject"/>
    <w:basedOn w:val="AklamaMetni"/>
    <w:next w:val="AklamaMetni"/>
    <w:link w:val="AklamaKonusuChar"/>
    <w:uiPriority w:val="99"/>
    <w:semiHidden/>
    <w:unhideWhenUsed/>
    <w:rsid w:val="007A06F3"/>
    <w:rPr>
      <w:b/>
      <w:bCs/>
    </w:rPr>
  </w:style>
  <w:style w:type="character" w:customStyle="1" w:styleId="AklamaKonusuChar">
    <w:name w:val="Açıklama Konusu Char"/>
    <w:basedOn w:val="AklamaMetniChar"/>
    <w:link w:val="AklamaKonusu"/>
    <w:uiPriority w:val="99"/>
    <w:semiHidden/>
    <w:rsid w:val="007A06F3"/>
    <w:rPr>
      <w:b/>
      <w:bCs/>
      <w:sz w:val="20"/>
      <w:szCs w:val="20"/>
    </w:rPr>
  </w:style>
  <w:style w:type="paragraph" w:styleId="BalonMetni">
    <w:name w:val="Balloon Text"/>
    <w:basedOn w:val="Normal"/>
    <w:link w:val="BalonMetniChar"/>
    <w:uiPriority w:val="99"/>
    <w:semiHidden/>
    <w:unhideWhenUsed/>
    <w:rsid w:val="007A06F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A06F3"/>
    <w:rPr>
      <w:rFonts w:ascii="Segoe UI" w:hAnsi="Segoe UI" w:cs="Segoe UI"/>
      <w:sz w:val="18"/>
      <w:szCs w:val="18"/>
    </w:rPr>
  </w:style>
  <w:style w:type="character" w:styleId="Kpr">
    <w:name w:val="Hyperlink"/>
    <w:basedOn w:val="VarsaylanParagrafYazTipi"/>
    <w:uiPriority w:val="99"/>
    <w:unhideWhenUsed/>
    <w:rsid w:val="007A06F3"/>
    <w:rPr>
      <w:color w:val="0000FF"/>
      <w:u w:val="single"/>
    </w:rPr>
  </w:style>
  <w:style w:type="paragraph" w:styleId="stBilgi">
    <w:name w:val="header"/>
    <w:basedOn w:val="Normal"/>
    <w:link w:val="stBilgiChar"/>
    <w:uiPriority w:val="99"/>
    <w:unhideWhenUsed/>
    <w:rsid w:val="007A06F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A06F3"/>
  </w:style>
  <w:style w:type="paragraph" w:styleId="AltBilgi">
    <w:name w:val="footer"/>
    <w:basedOn w:val="Normal"/>
    <w:link w:val="AltBilgiChar"/>
    <w:uiPriority w:val="99"/>
    <w:unhideWhenUsed/>
    <w:rsid w:val="007A06F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A06F3"/>
  </w:style>
  <w:style w:type="paragraph" w:styleId="TBal">
    <w:name w:val="TOC Heading"/>
    <w:basedOn w:val="Balk1"/>
    <w:next w:val="Normal"/>
    <w:uiPriority w:val="39"/>
    <w:unhideWhenUsed/>
    <w:qFormat/>
    <w:rsid w:val="001B5150"/>
    <w:pPr>
      <w:outlineLvl w:val="9"/>
    </w:pPr>
    <w:rPr>
      <w:lang w:val="en-US"/>
    </w:rPr>
  </w:style>
  <w:style w:type="paragraph" w:styleId="T1">
    <w:name w:val="toc 1"/>
    <w:basedOn w:val="Normal"/>
    <w:next w:val="Normal"/>
    <w:autoRedefine/>
    <w:uiPriority w:val="39"/>
    <w:unhideWhenUsed/>
    <w:rsid w:val="003F3F1F"/>
    <w:pPr>
      <w:spacing w:after="100"/>
    </w:pPr>
  </w:style>
  <w:style w:type="paragraph" w:styleId="T2">
    <w:name w:val="toc 2"/>
    <w:basedOn w:val="Normal"/>
    <w:next w:val="Normal"/>
    <w:autoRedefine/>
    <w:uiPriority w:val="39"/>
    <w:unhideWhenUsed/>
    <w:rsid w:val="001B5150"/>
    <w:pPr>
      <w:spacing w:after="100"/>
      <w:ind w:left="220"/>
    </w:pPr>
  </w:style>
  <w:style w:type="paragraph" w:styleId="T3">
    <w:name w:val="toc 3"/>
    <w:basedOn w:val="Normal"/>
    <w:next w:val="Normal"/>
    <w:autoRedefine/>
    <w:uiPriority w:val="39"/>
    <w:unhideWhenUsed/>
    <w:rsid w:val="001B5150"/>
    <w:pPr>
      <w:spacing w:after="100"/>
      <w:ind w:left="440"/>
    </w:pPr>
  </w:style>
  <w:style w:type="character" w:styleId="Gl">
    <w:name w:val="Strong"/>
    <w:basedOn w:val="VarsaylanParagrafYazTipi"/>
    <w:uiPriority w:val="22"/>
    <w:qFormat/>
    <w:rsid w:val="001B5150"/>
    <w:rPr>
      <w:b/>
      <w:bCs/>
    </w:rPr>
  </w:style>
  <w:style w:type="paragraph" w:styleId="ResimYazs">
    <w:name w:val="caption"/>
    <w:basedOn w:val="Normal"/>
    <w:next w:val="Normal"/>
    <w:uiPriority w:val="35"/>
    <w:unhideWhenUsed/>
    <w:qFormat/>
    <w:rsid w:val="007942BF"/>
    <w:pPr>
      <w:spacing w:after="200" w:line="240" w:lineRule="auto"/>
    </w:pPr>
    <w:rPr>
      <w:i/>
      <w:iCs/>
      <w:color w:val="44546A" w:themeColor="text2"/>
      <w:sz w:val="18"/>
      <w:szCs w:val="18"/>
    </w:rPr>
  </w:style>
  <w:style w:type="paragraph" w:styleId="ekillerTablosu">
    <w:name w:val="table of figures"/>
    <w:basedOn w:val="Normal"/>
    <w:next w:val="Normal"/>
    <w:uiPriority w:val="99"/>
    <w:unhideWhenUsed/>
    <w:rsid w:val="00A94934"/>
    <w:pPr>
      <w:spacing w:after="0"/>
    </w:pPr>
  </w:style>
  <w:style w:type="paragraph" w:styleId="AralkYok">
    <w:name w:val="No Spacing"/>
    <w:uiPriority w:val="1"/>
    <w:qFormat/>
    <w:rsid w:val="00A94934"/>
    <w:pPr>
      <w:spacing w:after="0" w:line="240" w:lineRule="auto"/>
    </w:pPr>
  </w:style>
  <w:style w:type="paragraph" w:styleId="Kaynaka">
    <w:name w:val="Bibliography"/>
    <w:basedOn w:val="Normal"/>
    <w:next w:val="Normal"/>
    <w:uiPriority w:val="37"/>
    <w:unhideWhenUsed/>
    <w:rsid w:val="00C11373"/>
  </w:style>
  <w:style w:type="paragraph" w:styleId="DipnotMetni">
    <w:name w:val="footnote text"/>
    <w:basedOn w:val="Normal"/>
    <w:link w:val="DipnotMetniChar"/>
    <w:uiPriority w:val="99"/>
    <w:unhideWhenUsed/>
    <w:rsid w:val="00681D34"/>
    <w:pPr>
      <w:spacing w:after="0" w:line="240" w:lineRule="auto"/>
    </w:pPr>
    <w:rPr>
      <w:sz w:val="20"/>
      <w:szCs w:val="20"/>
    </w:rPr>
  </w:style>
  <w:style w:type="character" w:customStyle="1" w:styleId="DipnotMetniChar">
    <w:name w:val="Dipnot Metni Char"/>
    <w:basedOn w:val="VarsaylanParagrafYazTipi"/>
    <w:link w:val="DipnotMetni"/>
    <w:uiPriority w:val="99"/>
    <w:rsid w:val="00681D34"/>
    <w:rPr>
      <w:sz w:val="20"/>
      <w:szCs w:val="20"/>
    </w:rPr>
  </w:style>
  <w:style w:type="character" w:styleId="zlenenKpr">
    <w:name w:val="FollowedHyperlink"/>
    <w:basedOn w:val="VarsaylanParagrafYazTipi"/>
    <w:uiPriority w:val="99"/>
    <w:semiHidden/>
    <w:unhideWhenUsed/>
    <w:rsid w:val="00724FF2"/>
    <w:rPr>
      <w:color w:val="954F72" w:themeColor="followedHyperlink"/>
      <w:u w:val="single"/>
    </w:rPr>
  </w:style>
  <w:style w:type="character" w:styleId="DipnotBavurusu">
    <w:name w:val="footnote reference"/>
    <w:basedOn w:val="VarsaylanParagrafYazTipi"/>
    <w:uiPriority w:val="99"/>
    <w:semiHidden/>
    <w:unhideWhenUsed/>
    <w:rsid w:val="000862CD"/>
    <w:rPr>
      <w:vertAlign w:val="superscript"/>
    </w:rPr>
  </w:style>
  <w:style w:type="character" w:customStyle="1" w:styleId="UnresolvedMention1">
    <w:name w:val="Unresolved Mention1"/>
    <w:basedOn w:val="VarsaylanParagrafYazTipi"/>
    <w:uiPriority w:val="99"/>
    <w:semiHidden/>
    <w:unhideWhenUsed/>
    <w:rsid w:val="000862CD"/>
    <w:rPr>
      <w:color w:val="605E5C"/>
      <w:shd w:val="clear" w:color="auto" w:fill="E1DFDD"/>
    </w:rPr>
  </w:style>
  <w:style w:type="paragraph" w:styleId="Dzeltme">
    <w:name w:val="Revision"/>
    <w:hidden/>
    <w:uiPriority w:val="99"/>
    <w:semiHidden/>
    <w:rsid w:val="00446A8D"/>
    <w:pPr>
      <w:spacing w:after="0" w:line="240" w:lineRule="auto"/>
    </w:pPr>
  </w:style>
  <w:style w:type="character" w:customStyle="1" w:styleId="ListeParagrafChar">
    <w:name w:val="Liste Paragraf Char"/>
    <w:link w:val="ListeParagraf"/>
    <w:uiPriority w:val="34"/>
    <w:qFormat/>
    <w:rsid w:val="001C508E"/>
    <w:rPr>
      <w:rFonts w:ascii="Times New Roman" w:eastAsia="Times New Roman" w:hAnsi="Times New Roman" w:cs="Times New Roman"/>
      <w:sz w:val="24"/>
      <w:szCs w:val="24"/>
      <w:lang w:val="en-US"/>
    </w:rPr>
  </w:style>
  <w:style w:type="table" w:styleId="TabloKlavuzuAk">
    <w:name w:val="Grid Table Light"/>
    <w:basedOn w:val="NormalTablo"/>
    <w:uiPriority w:val="40"/>
    <w:rsid w:val="00762D8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25752">
      <w:bodyDiv w:val="1"/>
      <w:marLeft w:val="0"/>
      <w:marRight w:val="0"/>
      <w:marTop w:val="0"/>
      <w:marBottom w:val="0"/>
      <w:divBdr>
        <w:top w:val="none" w:sz="0" w:space="0" w:color="auto"/>
        <w:left w:val="none" w:sz="0" w:space="0" w:color="auto"/>
        <w:bottom w:val="none" w:sz="0" w:space="0" w:color="auto"/>
        <w:right w:val="none" w:sz="0" w:space="0" w:color="auto"/>
      </w:divBdr>
    </w:div>
    <w:div w:id="35200679">
      <w:bodyDiv w:val="1"/>
      <w:marLeft w:val="0"/>
      <w:marRight w:val="0"/>
      <w:marTop w:val="0"/>
      <w:marBottom w:val="0"/>
      <w:divBdr>
        <w:top w:val="none" w:sz="0" w:space="0" w:color="auto"/>
        <w:left w:val="none" w:sz="0" w:space="0" w:color="auto"/>
        <w:bottom w:val="none" w:sz="0" w:space="0" w:color="auto"/>
        <w:right w:val="none" w:sz="0" w:space="0" w:color="auto"/>
      </w:divBdr>
    </w:div>
    <w:div w:id="135074957">
      <w:bodyDiv w:val="1"/>
      <w:marLeft w:val="0"/>
      <w:marRight w:val="0"/>
      <w:marTop w:val="0"/>
      <w:marBottom w:val="0"/>
      <w:divBdr>
        <w:top w:val="none" w:sz="0" w:space="0" w:color="auto"/>
        <w:left w:val="none" w:sz="0" w:space="0" w:color="auto"/>
        <w:bottom w:val="none" w:sz="0" w:space="0" w:color="auto"/>
        <w:right w:val="none" w:sz="0" w:space="0" w:color="auto"/>
      </w:divBdr>
    </w:div>
    <w:div w:id="162942656">
      <w:bodyDiv w:val="1"/>
      <w:marLeft w:val="0"/>
      <w:marRight w:val="0"/>
      <w:marTop w:val="0"/>
      <w:marBottom w:val="0"/>
      <w:divBdr>
        <w:top w:val="none" w:sz="0" w:space="0" w:color="auto"/>
        <w:left w:val="none" w:sz="0" w:space="0" w:color="auto"/>
        <w:bottom w:val="none" w:sz="0" w:space="0" w:color="auto"/>
        <w:right w:val="none" w:sz="0" w:space="0" w:color="auto"/>
      </w:divBdr>
    </w:div>
    <w:div w:id="209533198">
      <w:bodyDiv w:val="1"/>
      <w:marLeft w:val="0"/>
      <w:marRight w:val="0"/>
      <w:marTop w:val="0"/>
      <w:marBottom w:val="0"/>
      <w:divBdr>
        <w:top w:val="none" w:sz="0" w:space="0" w:color="auto"/>
        <w:left w:val="none" w:sz="0" w:space="0" w:color="auto"/>
        <w:bottom w:val="none" w:sz="0" w:space="0" w:color="auto"/>
        <w:right w:val="none" w:sz="0" w:space="0" w:color="auto"/>
      </w:divBdr>
    </w:div>
    <w:div w:id="248123603">
      <w:bodyDiv w:val="1"/>
      <w:marLeft w:val="0"/>
      <w:marRight w:val="0"/>
      <w:marTop w:val="0"/>
      <w:marBottom w:val="0"/>
      <w:divBdr>
        <w:top w:val="none" w:sz="0" w:space="0" w:color="auto"/>
        <w:left w:val="none" w:sz="0" w:space="0" w:color="auto"/>
        <w:bottom w:val="none" w:sz="0" w:space="0" w:color="auto"/>
        <w:right w:val="none" w:sz="0" w:space="0" w:color="auto"/>
      </w:divBdr>
    </w:div>
    <w:div w:id="263850036">
      <w:bodyDiv w:val="1"/>
      <w:marLeft w:val="0"/>
      <w:marRight w:val="0"/>
      <w:marTop w:val="0"/>
      <w:marBottom w:val="0"/>
      <w:divBdr>
        <w:top w:val="none" w:sz="0" w:space="0" w:color="auto"/>
        <w:left w:val="none" w:sz="0" w:space="0" w:color="auto"/>
        <w:bottom w:val="none" w:sz="0" w:space="0" w:color="auto"/>
        <w:right w:val="none" w:sz="0" w:space="0" w:color="auto"/>
      </w:divBdr>
    </w:div>
    <w:div w:id="309556925">
      <w:bodyDiv w:val="1"/>
      <w:marLeft w:val="0"/>
      <w:marRight w:val="0"/>
      <w:marTop w:val="0"/>
      <w:marBottom w:val="0"/>
      <w:divBdr>
        <w:top w:val="none" w:sz="0" w:space="0" w:color="auto"/>
        <w:left w:val="none" w:sz="0" w:space="0" w:color="auto"/>
        <w:bottom w:val="none" w:sz="0" w:space="0" w:color="auto"/>
        <w:right w:val="none" w:sz="0" w:space="0" w:color="auto"/>
      </w:divBdr>
    </w:div>
    <w:div w:id="440027571">
      <w:bodyDiv w:val="1"/>
      <w:marLeft w:val="0"/>
      <w:marRight w:val="0"/>
      <w:marTop w:val="0"/>
      <w:marBottom w:val="0"/>
      <w:divBdr>
        <w:top w:val="none" w:sz="0" w:space="0" w:color="auto"/>
        <w:left w:val="none" w:sz="0" w:space="0" w:color="auto"/>
        <w:bottom w:val="none" w:sz="0" w:space="0" w:color="auto"/>
        <w:right w:val="none" w:sz="0" w:space="0" w:color="auto"/>
      </w:divBdr>
    </w:div>
    <w:div w:id="450590286">
      <w:bodyDiv w:val="1"/>
      <w:marLeft w:val="0"/>
      <w:marRight w:val="0"/>
      <w:marTop w:val="0"/>
      <w:marBottom w:val="0"/>
      <w:divBdr>
        <w:top w:val="none" w:sz="0" w:space="0" w:color="auto"/>
        <w:left w:val="none" w:sz="0" w:space="0" w:color="auto"/>
        <w:bottom w:val="none" w:sz="0" w:space="0" w:color="auto"/>
        <w:right w:val="none" w:sz="0" w:space="0" w:color="auto"/>
      </w:divBdr>
    </w:div>
    <w:div w:id="473528988">
      <w:bodyDiv w:val="1"/>
      <w:marLeft w:val="0"/>
      <w:marRight w:val="0"/>
      <w:marTop w:val="0"/>
      <w:marBottom w:val="0"/>
      <w:divBdr>
        <w:top w:val="none" w:sz="0" w:space="0" w:color="auto"/>
        <w:left w:val="none" w:sz="0" w:space="0" w:color="auto"/>
        <w:bottom w:val="none" w:sz="0" w:space="0" w:color="auto"/>
        <w:right w:val="none" w:sz="0" w:space="0" w:color="auto"/>
      </w:divBdr>
    </w:div>
    <w:div w:id="502281499">
      <w:bodyDiv w:val="1"/>
      <w:marLeft w:val="0"/>
      <w:marRight w:val="0"/>
      <w:marTop w:val="0"/>
      <w:marBottom w:val="0"/>
      <w:divBdr>
        <w:top w:val="none" w:sz="0" w:space="0" w:color="auto"/>
        <w:left w:val="none" w:sz="0" w:space="0" w:color="auto"/>
        <w:bottom w:val="none" w:sz="0" w:space="0" w:color="auto"/>
        <w:right w:val="none" w:sz="0" w:space="0" w:color="auto"/>
      </w:divBdr>
    </w:div>
    <w:div w:id="626160312">
      <w:bodyDiv w:val="1"/>
      <w:marLeft w:val="0"/>
      <w:marRight w:val="0"/>
      <w:marTop w:val="0"/>
      <w:marBottom w:val="0"/>
      <w:divBdr>
        <w:top w:val="none" w:sz="0" w:space="0" w:color="auto"/>
        <w:left w:val="none" w:sz="0" w:space="0" w:color="auto"/>
        <w:bottom w:val="none" w:sz="0" w:space="0" w:color="auto"/>
        <w:right w:val="none" w:sz="0" w:space="0" w:color="auto"/>
      </w:divBdr>
    </w:div>
    <w:div w:id="652874288">
      <w:bodyDiv w:val="1"/>
      <w:marLeft w:val="0"/>
      <w:marRight w:val="0"/>
      <w:marTop w:val="0"/>
      <w:marBottom w:val="0"/>
      <w:divBdr>
        <w:top w:val="none" w:sz="0" w:space="0" w:color="auto"/>
        <w:left w:val="none" w:sz="0" w:space="0" w:color="auto"/>
        <w:bottom w:val="none" w:sz="0" w:space="0" w:color="auto"/>
        <w:right w:val="none" w:sz="0" w:space="0" w:color="auto"/>
      </w:divBdr>
    </w:div>
    <w:div w:id="808673590">
      <w:bodyDiv w:val="1"/>
      <w:marLeft w:val="0"/>
      <w:marRight w:val="0"/>
      <w:marTop w:val="0"/>
      <w:marBottom w:val="0"/>
      <w:divBdr>
        <w:top w:val="none" w:sz="0" w:space="0" w:color="auto"/>
        <w:left w:val="none" w:sz="0" w:space="0" w:color="auto"/>
        <w:bottom w:val="none" w:sz="0" w:space="0" w:color="auto"/>
        <w:right w:val="none" w:sz="0" w:space="0" w:color="auto"/>
      </w:divBdr>
    </w:div>
    <w:div w:id="820199525">
      <w:bodyDiv w:val="1"/>
      <w:marLeft w:val="0"/>
      <w:marRight w:val="0"/>
      <w:marTop w:val="0"/>
      <w:marBottom w:val="0"/>
      <w:divBdr>
        <w:top w:val="none" w:sz="0" w:space="0" w:color="auto"/>
        <w:left w:val="none" w:sz="0" w:space="0" w:color="auto"/>
        <w:bottom w:val="none" w:sz="0" w:space="0" w:color="auto"/>
        <w:right w:val="none" w:sz="0" w:space="0" w:color="auto"/>
      </w:divBdr>
    </w:div>
    <w:div w:id="861473157">
      <w:bodyDiv w:val="1"/>
      <w:marLeft w:val="0"/>
      <w:marRight w:val="0"/>
      <w:marTop w:val="0"/>
      <w:marBottom w:val="0"/>
      <w:divBdr>
        <w:top w:val="none" w:sz="0" w:space="0" w:color="auto"/>
        <w:left w:val="none" w:sz="0" w:space="0" w:color="auto"/>
        <w:bottom w:val="none" w:sz="0" w:space="0" w:color="auto"/>
        <w:right w:val="none" w:sz="0" w:space="0" w:color="auto"/>
      </w:divBdr>
    </w:div>
    <w:div w:id="890656951">
      <w:bodyDiv w:val="1"/>
      <w:marLeft w:val="0"/>
      <w:marRight w:val="0"/>
      <w:marTop w:val="0"/>
      <w:marBottom w:val="0"/>
      <w:divBdr>
        <w:top w:val="none" w:sz="0" w:space="0" w:color="auto"/>
        <w:left w:val="none" w:sz="0" w:space="0" w:color="auto"/>
        <w:bottom w:val="none" w:sz="0" w:space="0" w:color="auto"/>
        <w:right w:val="none" w:sz="0" w:space="0" w:color="auto"/>
      </w:divBdr>
    </w:div>
    <w:div w:id="922303302">
      <w:bodyDiv w:val="1"/>
      <w:marLeft w:val="0"/>
      <w:marRight w:val="0"/>
      <w:marTop w:val="0"/>
      <w:marBottom w:val="0"/>
      <w:divBdr>
        <w:top w:val="none" w:sz="0" w:space="0" w:color="auto"/>
        <w:left w:val="none" w:sz="0" w:space="0" w:color="auto"/>
        <w:bottom w:val="none" w:sz="0" w:space="0" w:color="auto"/>
        <w:right w:val="none" w:sz="0" w:space="0" w:color="auto"/>
      </w:divBdr>
    </w:div>
    <w:div w:id="993919020">
      <w:bodyDiv w:val="1"/>
      <w:marLeft w:val="0"/>
      <w:marRight w:val="0"/>
      <w:marTop w:val="0"/>
      <w:marBottom w:val="0"/>
      <w:divBdr>
        <w:top w:val="none" w:sz="0" w:space="0" w:color="auto"/>
        <w:left w:val="none" w:sz="0" w:space="0" w:color="auto"/>
        <w:bottom w:val="none" w:sz="0" w:space="0" w:color="auto"/>
        <w:right w:val="none" w:sz="0" w:space="0" w:color="auto"/>
      </w:divBdr>
    </w:div>
    <w:div w:id="1052115247">
      <w:bodyDiv w:val="1"/>
      <w:marLeft w:val="0"/>
      <w:marRight w:val="0"/>
      <w:marTop w:val="0"/>
      <w:marBottom w:val="0"/>
      <w:divBdr>
        <w:top w:val="none" w:sz="0" w:space="0" w:color="auto"/>
        <w:left w:val="none" w:sz="0" w:space="0" w:color="auto"/>
        <w:bottom w:val="none" w:sz="0" w:space="0" w:color="auto"/>
        <w:right w:val="none" w:sz="0" w:space="0" w:color="auto"/>
      </w:divBdr>
    </w:div>
    <w:div w:id="1090858206">
      <w:bodyDiv w:val="1"/>
      <w:marLeft w:val="0"/>
      <w:marRight w:val="0"/>
      <w:marTop w:val="0"/>
      <w:marBottom w:val="0"/>
      <w:divBdr>
        <w:top w:val="none" w:sz="0" w:space="0" w:color="auto"/>
        <w:left w:val="none" w:sz="0" w:space="0" w:color="auto"/>
        <w:bottom w:val="none" w:sz="0" w:space="0" w:color="auto"/>
        <w:right w:val="none" w:sz="0" w:space="0" w:color="auto"/>
      </w:divBdr>
    </w:div>
    <w:div w:id="1159149339">
      <w:bodyDiv w:val="1"/>
      <w:marLeft w:val="0"/>
      <w:marRight w:val="0"/>
      <w:marTop w:val="0"/>
      <w:marBottom w:val="0"/>
      <w:divBdr>
        <w:top w:val="none" w:sz="0" w:space="0" w:color="auto"/>
        <w:left w:val="none" w:sz="0" w:space="0" w:color="auto"/>
        <w:bottom w:val="none" w:sz="0" w:space="0" w:color="auto"/>
        <w:right w:val="none" w:sz="0" w:space="0" w:color="auto"/>
      </w:divBdr>
    </w:div>
    <w:div w:id="1179078622">
      <w:bodyDiv w:val="1"/>
      <w:marLeft w:val="0"/>
      <w:marRight w:val="0"/>
      <w:marTop w:val="0"/>
      <w:marBottom w:val="0"/>
      <w:divBdr>
        <w:top w:val="none" w:sz="0" w:space="0" w:color="auto"/>
        <w:left w:val="none" w:sz="0" w:space="0" w:color="auto"/>
        <w:bottom w:val="none" w:sz="0" w:space="0" w:color="auto"/>
        <w:right w:val="none" w:sz="0" w:space="0" w:color="auto"/>
      </w:divBdr>
    </w:div>
    <w:div w:id="1274366227">
      <w:bodyDiv w:val="1"/>
      <w:marLeft w:val="0"/>
      <w:marRight w:val="0"/>
      <w:marTop w:val="0"/>
      <w:marBottom w:val="0"/>
      <w:divBdr>
        <w:top w:val="none" w:sz="0" w:space="0" w:color="auto"/>
        <w:left w:val="none" w:sz="0" w:space="0" w:color="auto"/>
        <w:bottom w:val="none" w:sz="0" w:space="0" w:color="auto"/>
        <w:right w:val="none" w:sz="0" w:space="0" w:color="auto"/>
      </w:divBdr>
    </w:div>
    <w:div w:id="1307199371">
      <w:bodyDiv w:val="1"/>
      <w:marLeft w:val="0"/>
      <w:marRight w:val="0"/>
      <w:marTop w:val="0"/>
      <w:marBottom w:val="0"/>
      <w:divBdr>
        <w:top w:val="none" w:sz="0" w:space="0" w:color="auto"/>
        <w:left w:val="none" w:sz="0" w:space="0" w:color="auto"/>
        <w:bottom w:val="none" w:sz="0" w:space="0" w:color="auto"/>
        <w:right w:val="none" w:sz="0" w:space="0" w:color="auto"/>
      </w:divBdr>
    </w:div>
    <w:div w:id="1373841025">
      <w:bodyDiv w:val="1"/>
      <w:marLeft w:val="0"/>
      <w:marRight w:val="0"/>
      <w:marTop w:val="0"/>
      <w:marBottom w:val="0"/>
      <w:divBdr>
        <w:top w:val="none" w:sz="0" w:space="0" w:color="auto"/>
        <w:left w:val="none" w:sz="0" w:space="0" w:color="auto"/>
        <w:bottom w:val="none" w:sz="0" w:space="0" w:color="auto"/>
        <w:right w:val="none" w:sz="0" w:space="0" w:color="auto"/>
      </w:divBdr>
    </w:div>
    <w:div w:id="1451826697">
      <w:bodyDiv w:val="1"/>
      <w:marLeft w:val="0"/>
      <w:marRight w:val="0"/>
      <w:marTop w:val="0"/>
      <w:marBottom w:val="0"/>
      <w:divBdr>
        <w:top w:val="none" w:sz="0" w:space="0" w:color="auto"/>
        <w:left w:val="none" w:sz="0" w:space="0" w:color="auto"/>
        <w:bottom w:val="none" w:sz="0" w:space="0" w:color="auto"/>
        <w:right w:val="none" w:sz="0" w:space="0" w:color="auto"/>
      </w:divBdr>
    </w:div>
    <w:div w:id="1635254699">
      <w:bodyDiv w:val="1"/>
      <w:marLeft w:val="0"/>
      <w:marRight w:val="0"/>
      <w:marTop w:val="0"/>
      <w:marBottom w:val="0"/>
      <w:divBdr>
        <w:top w:val="none" w:sz="0" w:space="0" w:color="auto"/>
        <w:left w:val="none" w:sz="0" w:space="0" w:color="auto"/>
        <w:bottom w:val="none" w:sz="0" w:space="0" w:color="auto"/>
        <w:right w:val="none" w:sz="0" w:space="0" w:color="auto"/>
      </w:divBdr>
    </w:div>
    <w:div w:id="1723483359">
      <w:bodyDiv w:val="1"/>
      <w:marLeft w:val="0"/>
      <w:marRight w:val="0"/>
      <w:marTop w:val="0"/>
      <w:marBottom w:val="0"/>
      <w:divBdr>
        <w:top w:val="none" w:sz="0" w:space="0" w:color="auto"/>
        <w:left w:val="none" w:sz="0" w:space="0" w:color="auto"/>
        <w:bottom w:val="none" w:sz="0" w:space="0" w:color="auto"/>
        <w:right w:val="none" w:sz="0" w:space="0" w:color="auto"/>
      </w:divBdr>
    </w:div>
    <w:div w:id="1816095578">
      <w:bodyDiv w:val="1"/>
      <w:marLeft w:val="0"/>
      <w:marRight w:val="0"/>
      <w:marTop w:val="0"/>
      <w:marBottom w:val="0"/>
      <w:divBdr>
        <w:top w:val="none" w:sz="0" w:space="0" w:color="auto"/>
        <w:left w:val="none" w:sz="0" w:space="0" w:color="auto"/>
        <w:bottom w:val="none" w:sz="0" w:space="0" w:color="auto"/>
        <w:right w:val="none" w:sz="0" w:space="0" w:color="auto"/>
      </w:divBdr>
    </w:div>
    <w:div w:id="1871333229">
      <w:bodyDiv w:val="1"/>
      <w:marLeft w:val="0"/>
      <w:marRight w:val="0"/>
      <w:marTop w:val="0"/>
      <w:marBottom w:val="0"/>
      <w:divBdr>
        <w:top w:val="none" w:sz="0" w:space="0" w:color="auto"/>
        <w:left w:val="none" w:sz="0" w:space="0" w:color="auto"/>
        <w:bottom w:val="none" w:sz="0" w:space="0" w:color="auto"/>
        <w:right w:val="none" w:sz="0" w:space="0" w:color="auto"/>
      </w:divBdr>
    </w:div>
    <w:div w:id="1895656018">
      <w:bodyDiv w:val="1"/>
      <w:marLeft w:val="0"/>
      <w:marRight w:val="0"/>
      <w:marTop w:val="0"/>
      <w:marBottom w:val="0"/>
      <w:divBdr>
        <w:top w:val="none" w:sz="0" w:space="0" w:color="auto"/>
        <w:left w:val="none" w:sz="0" w:space="0" w:color="auto"/>
        <w:bottom w:val="none" w:sz="0" w:space="0" w:color="auto"/>
        <w:right w:val="none" w:sz="0" w:space="0" w:color="auto"/>
      </w:divBdr>
    </w:div>
    <w:div w:id="1918634050">
      <w:bodyDiv w:val="1"/>
      <w:marLeft w:val="0"/>
      <w:marRight w:val="0"/>
      <w:marTop w:val="0"/>
      <w:marBottom w:val="0"/>
      <w:divBdr>
        <w:top w:val="none" w:sz="0" w:space="0" w:color="auto"/>
        <w:left w:val="none" w:sz="0" w:space="0" w:color="auto"/>
        <w:bottom w:val="none" w:sz="0" w:space="0" w:color="auto"/>
        <w:right w:val="none" w:sz="0" w:space="0" w:color="auto"/>
      </w:divBdr>
    </w:div>
    <w:div w:id="1919754728">
      <w:bodyDiv w:val="1"/>
      <w:marLeft w:val="0"/>
      <w:marRight w:val="0"/>
      <w:marTop w:val="0"/>
      <w:marBottom w:val="0"/>
      <w:divBdr>
        <w:top w:val="none" w:sz="0" w:space="0" w:color="auto"/>
        <w:left w:val="none" w:sz="0" w:space="0" w:color="auto"/>
        <w:bottom w:val="none" w:sz="0" w:space="0" w:color="auto"/>
        <w:right w:val="none" w:sz="0" w:space="0" w:color="auto"/>
      </w:divBdr>
    </w:div>
    <w:div w:id="2114551456">
      <w:bodyDiv w:val="1"/>
      <w:marLeft w:val="0"/>
      <w:marRight w:val="0"/>
      <w:marTop w:val="0"/>
      <w:marBottom w:val="0"/>
      <w:divBdr>
        <w:top w:val="none" w:sz="0" w:space="0" w:color="auto"/>
        <w:left w:val="none" w:sz="0" w:space="0" w:color="auto"/>
        <w:bottom w:val="none" w:sz="0" w:space="0" w:color="auto"/>
        <w:right w:val="none" w:sz="0" w:space="0" w:color="auto"/>
      </w:divBdr>
    </w:div>
    <w:div w:id="2134133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chart" Target="charts/chart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chart" Target="charts/chart4.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chart" Target="charts/chart3.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chart" Target="charts/chart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9.jpeg"/><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chart" Target="charts/chart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tmp"/><Relationship Id="rId22" Type="http://schemas.openxmlformats.org/officeDocument/2006/relationships/image" Target="media/image8.jpg"/><Relationship Id="rId27" Type="http://schemas.openxmlformats.org/officeDocument/2006/relationships/footer" Target="footer1.xml"/><Relationship Id="rId30"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Lenovo\Desktop\NWFP\Kas&#305;m%202020%20K&#305;salt&#305;lm&#305;&#351;%20T&#252;r%20Raporlar&#305;\chestnu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Lenovo\Desktop\NWFP\Kas&#305;m%202020%20K&#305;salt&#305;lm&#305;&#351;%20T&#252;r%20Raporlar&#305;\chestnu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Lenovo\Desktop\NWFP\Kas&#305;m%202020%20K&#305;salt&#305;lm&#305;&#351;%20T&#252;r%20Raporlar&#305;\chestnut.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Lenovo\Desktop\NWFP\Kas&#305;m%202020%20K&#305;salt&#305;lm&#305;&#351;%20T&#252;r%20Raporlar&#305;\chestnut.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Lenovo\Desktop\NWFP\Kas&#305;m%202020%20K&#305;salt&#305;lm&#305;&#351;%20T&#252;r%20Raporlar&#305;\Kestane%20&#304;hra&#231;\&#304;hracat-&#304;thalat%20&#214;zet.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tr-TR" sz="1100"/>
              <a:t>Ratio of chestnut fruit harvested in 2019</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699-4FC2-9E74-C4258F31B53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699-4FC2-9E74-C4258F31B53A}"/>
              </c:ext>
            </c:extLst>
          </c:dPt>
          <c:dLbls>
            <c:dLbl>
              <c:idx val="0"/>
              <c:layout>
                <c:manualLayout>
                  <c:x val="4.5088497634930697E-2"/>
                  <c:y val="-2.930510210613917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E699-4FC2-9E74-C4258F31B53A}"/>
                </c:ext>
              </c:extLst>
            </c:dLbl>
            <c:dLbl>
              <c:idx val="1"/>
              <c:layout>
                <c:manualLayout>
                  <c:x val="-2.5949608447648015E-2"/>
                  <c:y val="-0.12792432180645907"/>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0"/>
              <c:showCatName val="1"/>
              <c:showSerName val="0"/>
              <c:showPercent val="1"/>
              <c:showBubbleSize val="0"/>
              <c:extLst>
                <c:ext xmlns:c15="http://schemas.microsoft.com/office/drawing/2012/chart" uri="{CE6537A1-D6FC-4f65-9D91-7224C49458BB}">
                  <c15:layout>
                    <c:manualLayout>
                      <c:w val="0.18358344702137333"/>
                      <c:h val="0.19712291710662605"/>
                    </c:manualLayout>
                  </c15:layout>
                </c:ext>
                <c:ext xmlns:c16="http://schemas.microsoft.com/office/drawing/2014/chart" uri="{C3380CC4-5D6E-409C-BE32-E72D297353CC}">
                  <c16:uniqueId val="{00000003-E699-4FC2-9E74-C4258F31B53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Sayfa1!$A$2:$A$3</c:f>
              <c:strCache>
                <c:ptCount val="2"/>
                <c:pt idx="0">
                  <c:v>State-owned forests</c:v>
                </c:pt>
                <c:pt idx="1">
                  <c:v>Privately-owned orchards</c:v>
                </c:pt>
              </c:strCache>
            </c:strRef>
          </c:cat>
          <c:val>
            <c:numRef>
              <c:f>Sayfa1!$B$2:$B$3</c:f>
              <c:numCache>
                <c:formatCode>0</c:formatCode>
                <c:ptCount val="2"/>
                <c:pt idx="0">
                  <c:v>24180</c:v>
                </c:pt>
                <c:pt idx="1">
                  <c:v>48475</c:v>
                </c:pt>
              </c:numCache>
            </c:numRef>
          </c:val>
          <c:extLst>
            <c:ext xmlns:c16="http://schemas.microsoft.com/office/drawing/2014/chart" uri="{C3380CC4-5D6E-409C-BE32-E72D297353CC}">
              <c16:uniqueId val="{00000004-E699-4FC2-9E74-C4258F31B53A}"/>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tr-TR" sz="1100"/>
              <a:t>The ratio of collection in the provinces to country total in 2019</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320-4B05-BCB5-5B11BFF3EE9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320-4B05-BCB5-5B11BFF3EE9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320-4B05-BCB5-5B11BFF3EE92}"/>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320-4B05-BCB5-5B11BFF3EE92}"/>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C320-4B05-BCB5-5B11BFF3EE92}"/>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C320-4B05-BCB5-5B11BFF3EE92}"/>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C320-4B05-BCB5-5B11BFF3EE92}"/>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C320-4B05-BCB5-5B11BFF3EE92}"/>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C320-4B05-BCB5-5B11BFF3EE92}"/>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C320-4B05-BCB5-5B11BFF3EE92}"/>
              </c:ext>
            </c:extLst>
          </c:dPt>
          <c:dLbls>
            <c:dLbl>
              <c:idx val="0"/>
              <c:layout>
                <c:manualLayout>
                  <c:x val="1.2967408545476532E-2"/>
                  <c:y val="-1.5072368671307335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320-4B05-BCB5-5B11BFF3EE92}"/>
                </c:ext>
              </c:extLst>
            </c:dLbl>
            <c:dLbl>
              <c:idx val="1"/>
              <c:layout>
                <c:manualLayout>
                  <c:x val="-6.9930791171429188E-3"/>
                  <c:y val="-7.7470615086158816E-3"/>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320-4B05-BCB5-5B11BFF3EE92}"/>
                </c:ext>
              </c:extLst>
            </c:dLbl>
            <c:dLbl>
              <c:idx val="2"/>
              <c:layout>
                <c:manualLayout>
                  <c:x val="-1.2725391033437936E-2"/>
                  <c:y val="4.6433869679333564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320-4B05-BCB5-5B11BFF3EE92}"/>
                </c:ext>
              </c:extLst>
            </c:dLbl>
            <c:dLbl>
              <c:idx val="3"/>
              <c:layout>
                <c:manualLayout>
                  <c:x val="-1.2773936794486055E-2"/>
                  <c:y val="4.0183156453269427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320-4B05-BCB5-5B11BFF3EE92}"/>
                </c:ext>
              </c:extLst>
            </c:dLbl>
            <c:dLbl>
              <c:idx val="4"/>
              <c:layout>
                <c:manualLayout>
                  <c:x val="3.7015698240971911E-3"/>
                  <c:y val="5.8887747727186274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320-4B05-BCB5-5B11BFF3EE92}"/>
                </c:ext>
              </c:extLst>
            </c:dLbl>
            <c:dLbl>
              <c:idx val="5"/>
              <c:layout>
                <c:manualLayout>
                  <c:x val="-2.0481687756510152E-2"/>
                  <c:y val="6.3403895165278251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B-C320-4B05-BCB5-5B11BFF3EE92}"/>
                </c:ext>
              </c:extLst>
            </c:dLbl>
            <c:dLbl>
              <c:idx val="6"/>
              <c:layout>
                <c:manualLayout>
                  <c:x val="-1.8505537417578901E-2"/>
                  <c:y val="3.6241393738826122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D-C320-4B05-BCB5-5B11BFF3EE92}"/>
                </c:ext>
              </c:extLst>
            </c:dLbl>
            <c:dLbl>
              <c:idx val="8"/>
              <c:layout>
                <c:manualLayout>
                  <c:x val="2.4500316525474967E-2"/>
                  <c:y val="-4.8209327094982705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1-C320-4B05-BCB5-5B11BFF3EE92}"/>
                </c:ext>
              </c:extLst>
            </c:dLbl>
            <c:dLbl>
              <c:idx val="9"/>
              <c:layout>
                <c:manualLayout>
                  <c:x val="7.969391275277582E-2"/>
                  <c:y val="7.9691125565826016E-3"/>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3-C320-4B05-BCB5-5B11BFF3EE9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1"/>
            <c:showSerName val="0"/>
            <c:showPercent val="0"/>
            <c:showBubbleSize val="0"/>
            <c:showLeaderLines val="0"/>
            <c:extLst>
              <c:ext xmlns:c15="http://schemas.microsoft.com/office/drawing/2012/chart" uri="{CE6537A1-D6FC-4f65-9D91-7224C49458BB}"/>
            </c:extLst>
          </c:dLbls>
          <c:cat>
            <c:strRef>
              <c:f>Sayfa2!$A$2:$A$11</c:f>
              <c:strCache>
                <c:ptCount val="10"/>
                <c:pt idx="0">
                  <c:v>Aydin</c:v>
                </c:pt>
                <c:pt idx="1">
                  <c:v>Izmir</c:v>
                </c:pt>
                <c:pt idx="2">
                  <c:v>Bartın</c:v>
                </c:pt>
                <c:pt idx="3">
                  <c:v>Sinop</c:v>
                </c:pt>
                <c:pt idx="4">
                  <c:v>Kastamonu</c:v>
                </c:pt>
                <c:pt idx="5">
                  <c:v>Manisa</c:v>
                </c:pt>
                <c:pt idx="6">
                  <c:v>Kutahya</c:v>
                </c:pt>
                <c:pt idx="7">
                  <c:v>Bursa</c:v>
                </c:pt>
                <c:pt idx="8">
                  <c:v>Denizli</c:v>
                </c:pt>
                <c:pt idx="9">
                  <c:v>Zonguldak</c:v>
                </c:pt>
              </c:strCache>
            </c:strRef>
          </c:cat>
          <c:val>
            <c:numRef>
              <c:f>Sayfa2!$C$2:$C$11</c:f>
              <c:numCache>
                <c:formatCode>_-* #,##0.0_-;\-* #,##0.0_-;_-* "-"??_-;_-@_-</c:formatCode>
                <c:ptCount val="10"/>
                <c:pt idx="0">
                  <c:v>44.36308581653018</c:v>
                </c:pt>
                <c:pt idx="1">
                  <c:v>16.747642970201639</c:v>
                </c:pt>
                <c:pt idx="2">
                  <c:v>8.1659899525153126</c:v>
                </c:pt>
                <c:pt idx="3">
                  <c:v>5.0595279058564451</c:v>
                </c:pt>
                <c:pt idx="4">
                  <c:v>4.3011492670841651</c:v>
                </c:pt>
                <c:pt idx="5">
                  <c:v>3.2110659968343542</c:v>
                </c:pt>
                <c:pt idx="6">
                  <c:v>2.7513591631683987</c:v>
                </c:pt>
                <c:pt idx="7">
                  <c:v>2.5049893331498176</c:v>
                </c:pt>
                <c:pt idx="8">
                  <c:v>2.4458055192347397</c:v>
                </c:pt>
                <c:pt idx="9">
                  <c:v>1.7989126694652813</c:v>
                </c:pt>
              </c:numCache>
            </c:numRef>
          </c:val>
          <c:extLst>
            <c:ext xmlns:c16="http://schemas.microsoft.com/office/drawing/2014/chart" uri="{C3380CC4-5D6E-409C-BE32-E72D297353CC}">
              <c16:uniqueId val="{00000014-C320-4B05-BCB5-5B11BFF3EE92}"/>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tr-TR" sz="1100"/>
              <a:t>Last five years chestnut harvest in Turkey (tons / year)</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lineChart>
        <c:grouping val="standar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Sayfa1!$A$13:$A$17</c:f>
              <c:numCache>
                <c:formatCode>General</c:formatCode>
                <c:ptCount val="5"/>
                <c:pt idx="0">
                  <c:v>2015</c:v>
                </c:pt>
                <c:pt idx="1">
                  <c:v>2016</c:v>
                </c:pt>
                <c:pt idx="2">
                  <c:v>2017</c:v>
                </c:pt>
                <c:pt idx="3">
                  <c:v>2018</c:v>
                </c:pt>
                <c:pt idx="4">
                  <c:v>2019</c:v>
                </c:pt>
              </c:numCache>
            </c:numRef>
          </c:cat>
          <c:val>
            <c:numRef>
              <c:f>Sayfa1!$B$13:$B$17</c:f>
              <c:numCache>
                <c:formatCode>General</c:formatCode>
                <c:ptCount val="5"/>
                <c:pt idx="0">
                  <c:v>63750</c:v>
                </c:pt>
                <c:pt idx="1">
                  <c:v>64750</c:v>
                </c:pt>
                <c:pt idx="2">
                  <c:v>62904</c:v>
                </c:pt>
                <c:pt idx="3">
                  <c:v>63580</c:v>
                </c:pt>
                <c:pt idx="4">
                  <c:v>72655</c:v>
                </c:pt>
              </c:numCache>
            </c:numRef>
          </c:val>
          <c:smooth val="0"/>
          <c:extLst>
            <c:ext xmlns:c16="http://schemas.microsoft.com/office/drawing/2014/chart" uri="{C3380CC4-5D6E-409C-BE32-E72D297353CC}">
              <c16:uniqueId val="{00000000-4233-4763-8138-BC972EA0BB65}"/>
            </c:ext>
          </c:extLst>
        </c:ser>
        <c:dLbls>
          <c:showLegendKey val="0"/>
          <c:showVal val="0"/>
          <c:showCatName val="0"/>
          <c:showSerName val="0"/>
          <c:showPercent val="0"/>
          <c:showBubbleSize val="0"/>
        </c:dLbls>
        <c:smooth val="0"/>
        <c:axId val="1750937103"/>
        <c:axId val="1634330623"/>
      </c:lineChart>
      <c:catAx>
        <c:axId val="17509371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634330623"/>
        <c:crosses val="autoZero"/>
        <c:auto val="1"/>
        <c:lblAlgn val="ctr"/>
        <c:lblOffset val="100"/>
        <c:noMultiLvlLbl val="0"/>
      </c:catAx>
      <c:valAx>
        <c:axId val="16343306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75093710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tr-TR" sz="1100"/>
              <a:t>Forest areas where chestnut fruits are harvested </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882-493A-8B44-361B5947802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882-493A-8B44-361B59478022}"/>
              </c:ext>
            </c:extLst>
          </c:dPt>
          <c:dLbls>
            <c:dLbl>
              <c:idx val="0"/>
              <c:layout>
                <c:manualLayout>
                  <c:x val="3.5526320787325608E-2"/>
                  <c:y val="0.35458962899907787"/>
                </c:manualLayout>
              </c:layout>
              <c:tx>
                <c:rich>
                  <a:bodyPr/>
                  <a:lstStyle/>
                  <a:p>
                    <a:fld id="{BBD1B2C1-CFCC-4901-BC8B-DCA1D2872C6A}" type="CATEGORYNAME">
                      <a:rPr lang="en-US"/>
                      <a:pPr/>
                      <a:t>[KATEGORİ ADI]</a:t>
                    </a:fld>
                    <a:r>
                      <a:rPr lang="en-US" baseline="0"/>
                      <a:t>, </a:t>
                    </a:r>
                    <a:fld id="{AF69CF71-0377-4A80-8FA2-70BDDF566E2B}" type="VALUE">
                      <a:rPr lang="en-US" baseline="0"/>
                      <a:pPr/>
                      <a:t>[DEĞER]</a:t>
                    </a:fld>
                    <a:r>
                      <a:rPr lang="en-US" baseline="0"/>
                      <a:t> ha, </a:t>
                    </a:r>
                    <a:fld id="{B300B789-4585-486C-AD6A-19AB2A5B3725}" type="PERCENTAGE">
                      <a:rPr lang="en-US" baseline="0"/>
                      <a:pPr/>
                      <a:t>[YÜZDE]</a:t>
                    </a:fld>
                    <a:endParaRPr lang="en-US" baseline="0"/>
                  </a:p>
                </c:rich>
              </c:tx>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2882-493A-8B44-361B59478022}"/>
                </c:ext>
              </c:extLst>
            </c:dLbl>
            <c:dLbl>
              <c:idx val="1"/>
              <c:layout>
                <c:manualLayout>
                  <c:x val="-3.3016359568657415E-2"/>
                  <c:y val="-0.16365716109810602"/>
                </c:manualLayout>
              </c:layout>
              <c:tx>
                <c:rich>
                  <a:bodyPr/>
                  <a:lstStyle/>
                  <a:p>
                    <a:fld id="{5AAABD28-2AA8-4012-A64E-16D455A87FC0}" type="CATEGORYNAME">
                      <a:rPr lang="en-US"/>
                      <a:pPr/>
                      <a:t>[KATEGORİ ADI]</a:t>
                    </a:fld>
                    <a:r>
                      <a:rPr lang="en-US" baseline="0"/>
                      <a:t>, </a:t>
                    </a:r>
                    <a:fld id="{F4A2D78D-9C03-4FA5-BF12-033E3CA13A36}" type="VALUE">
                      <a:rPr lang="en-US" baseline="0"/>
                      <a:pPr/>
                      <a:t>[DEĞER]</a:t>
                    </a:fld>
                    <a:r>
                      <a:rPr lang="en-US" baseline="0"/>
                      <a:t> ha, </a:t>
                    </a:r>
                    <a:fld id="{F3F67D51-9FE9-4650-953D-EC5B4F71327A}" type="PERCENTAGE">
                      <a:rPr lang="en-US" baseline="0"/>
                      <a:pPr/>
                      <a:t>[YÜZDE]</a:t>
                    </a:fld>
                    <a:endParaRPr lang="en-US" baseline="0"/>
                  </a:p>
                </c:rich>
              </c:tx>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2882-493A-8B44-361B59478022}"/>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tr-TR"/>
              </a:p>
            </c:txPr>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pPr xmlns:c15="http://schemas.microsoft.com/office/drawing/2012/chart">
                  <a:prstGeom prst="wedgeEllipseCallout">
                    <a:avLst/>
                  </a:prstGeom>
                  <a:noFill/>
                  <a:ln>
                    <a:noFill/>
                  </a:ln>
                </c15:spPr>
              </c:ext>
            </c:extLst>
          </c:dLbls>
          <c:cat>
            <c:strRef>
              <c:f>Sayfa4!$A$2:$A$3</c:f>
              <c:strCache>
                <c:ptCount val="2"/>
                <c:pt idx="0">
                  <c:v>Area chestnut fruit harvested</c:v>
                </c:pt>
                <c:pt idx="1">
                  <c:v>Area for other forestry activities</c:v>
                </c:pt>
              </c:strCache>
            </c:strRef>
          </c:cat>
          <c:val>
            <c:numRef>
              <c:f>Sayfa4!$B$2:$B$3</c:f>
              <c:numCache>
                <c:formatCode>General</c:formatCode>
                <c:ptCount val="2"/>
                <c:pt idx="0">
                  <c:v>74897</c:v>
                </c:pt>
                <c:pt idx="1">
                  <c:v>187148</c:v>
                </c:pt>
              </c:numCache>
            </c:numRef>
          </c:val>
          <c:extLst>
            <c:ext xmlns:c16="http://schemas.microsoft.com/office/drawing/2014/chart" uri="{C3380CC4-5D6E-409C-BE32-E72D297353CC}">
              <c16:uniqueId val="{00000004-2882-493A-8B44-361B59478022}"/>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tr-TR" sz="1100"/>
              <a:t>Chestnut export and export income</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barChart>
        <c:barDir val="col"/>
        <c:grouping val="clustered"/>
        <c:varyColors val="0"/>
        <c:ser>
          <c:idx val="0"/>
          <c:order val="0"/>
          <c:tx>
            <c:strRef>
              <c:f>Sayfa1!$B$1</c:f>
              <c:strCache>
                <c:ptCount val="1"/>
                <c:pt idx="0">
                  <c:v>Export-kg</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Sayfa1!$A$2:$A$6</c:f>
              <c:numCache>
                <c:formatCode>0</c:formatCode>
                <c:ptCount val="5"/>
                <c:pt idx="0">
                  <c:v>2015</c:v>
                </c:pt>
                <c:pt idx="1">
                  <c:v>2016</c:v>
                </c:pt>
                <c:pt idx="2">
                  <c:v>2017</c:v>
                </c:pt>
                <c:pt idx="3">
                  <c:v>2018</c:v>
                </c:pt>
                <c:pt idx="4">
                  <c:v>2019</c:v>
                </c:pt>
              </c:numCache>
            </c:numRef>
          </c:cat>
          <c:val>
            <c:numRef>
              <c:f>Sayfa1!$B$2:$B$6</c:f>
              <c:numCache>
                <c:formatCode>_-* #,##0_-;\-* #,##0_-;_-* "-"??_-;_-@_-</c:formatCode>
                <c:ptCount val="5"/>
                <c:pt idx="0">
                  <c:v>5528807</c:v>
                </c:pt>
                <c:pt idx="1">
                  <c:v>8297416</c:v>
                </c:pt>
                <c:pt idx="2">
                  <c:v>9797491</c:v>
                </c:pt>
                <c:pt idx="3">
                  <c:v>12957165</c:v>
                </c:pt>
                <c:pt idx="4">
                  <c:v>14225237</c:v>
                </c:pt>
              </c:numCache>
            </c:numRef>
          </c:val>
          <c:extLst>
            <c:ext xmlns:c16="http://schemas.microsoft.com/office/drawing/2014/chart" uri="{C3380CC4-5D6E-409C-BE32-E72D297353CC}">
              <c16:uniqueId val="{00000000-0150-403D-B5B1-DFD1F030F98E}"/>
            </c:ext>
          </c:extLst>
        </c:ser>
        <c:ser>
          <c:idx val="1"/>
          <c:order val="1"/>
          <c:tx>
            <c:strRef>
              <c:f>Sayfa1!$D$1</c:f>
              <c:strCache>
                <c:ptCount val="1"/>
                <c:pt idx="0">
                  <c:v>Export-USD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Sayfa1!$A$2:$A$6</c:f>
              <c:numCache>
                <c:formatCode>0</c:formatCode>
                <c:ptCount val="5"/>
                <c:pt idx="0">
                  <c:v>2015</c:v>
                </c:pt>
                <c:pt idx="1">
                  <c:v>2016</c:v>
                </c:pt>
                <c:pt idx="2">
                  <c:v>2017</c:v>
                </c:pt>
                <c:pt idx="3">
                  <c:v>2018</c:v>
                </c:pt>
                <c:pt idx="4">
                  <c:v>2019</c:v>
                </c:pt>
              </c:numCache>
            </c:numRef>
          </c:cat>
          <c:val>
            <c:numRef>
              <c:f>Sayfa1!$D$2:$D$6</c:f>
              <c:numCache>
                <c:formatCode>_-* #,##0_-;\-* #,##0_-;_-* "-"??_-;_-@_-</c:formatCode>
                <c:ptCount val="5"/>
                <c:pt idx="0">
                  <c:v>14794175</c:v>
                </c:pt>
                <c:pt idx="1">
                  <c:v>24993281</c:v>
                </c:pt>
                <c:pt idx="2">
                  <c:v>36786802</c:v>
                </c:pt>
                <c:pt idx="3">
                  <c:v>43111046</c:v>
                </c:pt>
                <c:pt idx="4">
                  <c:v>35837609</c:v>
                </c:pt>
              </c:numCache>
            </c:numRef>
          </c:val>
          <c:extLst>
            <c:ext xmlns:c16="http://schemas.microsoft.com/office/drawing/2014/chart" uri="{C3380CC4-5D6E-409C-BE32-E72D297353CC}">
              <c16:uniqueId val="{00000001-0150-403D-B5B1-DFD1F030F98E}"/>
            </c:ext>
          </c:extLst>
        </c:ser>
        <c:dLbls>
          <c:showLegendKey val="0"/>
          <c:showVal val="0"/>
          <c:showCatName val="0"/>
          <c:showSerName val="0"/>
          <c:showPercent val="0"/>
          <c:showBubbleSize val="0"/>
        </c:dLbls>
        <c:gapWidth val="219"/>
        <c:overlap val="-27"/>
        <c:axId val="405001632"/>
        <c:axId val="581888768"/>
      </c:barChart>
      <c:catAx>
        <c:axId val="405001632"/>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581888768"/>
        <c:crosses val="autoZero"/>
        <c:auto val="1"/>
        <c:lblAlgn val="ctr"/>
        <c:lblOffset val="100"/>
        <c:noMultiLvlLbl val="0"/>
      </c:catAx>
      <c:valAx>
        <c:axId val="581888768"/>
        <c:scaling>
          <c:orientation val="minMax"/>
        </c:scaling>
        <c:delete val="1"/>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crossAx val="405001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9574DCA5E8CEA4E912B7198CE871E35" ma:contentTypeVersion="13" ma:contentTypeDescription="Creare un nuovo documento." ma:contentTypeScope="" ma:versionID="b02392ad15b434b932902e65bbb7b7e3">
  <xsd:schema xmlns:xsd="http://www.w3.org/2001/XMLSchema" xmlns:xs="http://www.w3.org/2001/XMLSchema" xmlns:p="http://schemas.microsoft.com/office/2006/metadata/properties" xmlns:ns3="3c9ac98d-36e3-464e-9a3d-571690e2b8cf" xmlns:ns4="8c2680b1-8717-4e17-af8a-c3c5948a3503" targetNamespace="http://schemas.microsoft.com/office/2006/metadata/properties" ma:root="true" ma:fieldsID="b9f40408bc33c1119bb1447920a1a632" ns3:_="" ns4:_="">
    <xsd:import namespace="3c9ac98d-36e3-464e-9a3d-571690e2b8cf"/>
    <xsd:import namespace="8c2680b1-8717-4e17-af8a-c3c5948a350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9ac98d-36e3-464e-9a3d-571690e2b8c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2680b1-8717-4e17-af8a-c3c5948a3503" elementFormDefault="qualified">
    <xsd:import namespace="http://schemas.microsoft.com/office/2006/documentManagement/types"/>
    <xsd:import namespace="http://schemas.microsoft.com/office/infopath/2007/PartnerControls"/>
    <xsd:element name="SharedWithUsers" ma:index="13"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Condiviso con dettagli" ma:internalName="SharedWithDetails" ma:readOnly="true">
      <xsd:simpleType>
        <xsd:restriction base="dms:Note">
          <xsd:maxLength value="255"/>
        </xsd:restriction>
      </xsd:simpleType>
    </xsd:element>
    <xsd:element name="SharingHintHash" ma:index="15"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MGM12</b:Tag>
    <b:SourceType>Report</b:SourceType>
    <b:Guid>{AE61B01F-3522-488B-BC6F-5E9142D5E95B}</b:Guid>
    <b:Title>Castanea spp. biodiversity conservation: collection and characterization of the genetic diversity of an endangered species</b:Title>
    <b:Year>2012</b:Year>
    <b:Author>
      <b:Author>
        <b:NameList>
          <b:Person>
            <b:Last>others.</b:Last>
            <b:First>M.</b:First>
            <b:Middle>G. Mellano • G. L. Beccaro and</b:Middle>
          </b:Person>
        </b:NameList>
      </b:Author>
    </b:Author>
    <b:RefOrder>6</b:RefOrder>
  </b:Source>
  <b:Source>
    <b:Tag>OGM14</b:Tag>
    <b:SourceType>Report</b:SourceType>
    <b:Guid>{33341FFF-FFBF-4CB0-B447-991E340349A5}</b:Guid>
    <b:Author>
      <b:Author>
        <b:NameList>
          <b:Person>
            <b:Last>OGM</b:Last>
          </b:Person>
        </b:NameList>
      </b:Author>
    </b:Author>
    <b:Title>STANDARD STUDY METHODS (SSM) AGAINST CHESTNUT DISEASES </b:Title>
    <b:Year>2014</b:Year>
    <b:RefOrder>7</b:RefOrder>
  </b:Source>
  <b:Source>
    <b:Tag>TMM19</b:Tag>
    <b:SourceType>Report</b:SourceType>
    <b:Guid>{AA4EE15E-4C4C-4641-A8BF-D1435F2523CA}</b:Guid>
    <b:Author>
      <b:Author>
        <b:NameList>
          <b:Person>
            <b:Last>Odası</b:Last>
            <b:First>TMMOB</b:First>
            <b:Middle>Ziraat Mühendisleri</b:Middle>
          </b:Person>
        </b:NameList>
      </b:Author>
    </b:Author>
    <b:Title>Kestane Raporu</b:Title>
    <b:Year>2019</b:Year>
    <b:RefOrder>8</b:RefOrder>
  </b:Source>
  <b:Source>
    <b:Tag>OGM13</b:Tag>
    <b:SourceType>DocumentFromInternetSite</b:SourceType>
    <b:Guid>{06BDCCE5-7322-4449-9662-00FFC8345C15}</b:Guid>
    <b:Author>
      <b:Author>
        <b:NameList>
          <b:Person>
            <b:Last>OGM</b:Last>
          </b:Person>
        </b:NameList>
      </b:Author>
    </b:Author>
    <b:Title>Kestane Eylem Planı</b:Title>
    <b:Year>2013</b:Year>
    <b:URL>https://www.ogm.gov.tr/ekutuphane/Yayinlar/Forms/AllItems.aspx</b:URL>
    <b:RefOrder>9</b:RefOrder>
  </b:Source>
  <b:Source>
    <b:Tag>Öde18</b:Tag>
    <b:SourceType>Report</b:SourceType>
    <b:Guid>{B33262FB-CEA0-460F-A2CA-5E084EF06DEB}</b:Guid>
    <b:Title>Kestane Sektör Raporu</b:Title>
    <b:Year>2018</b:Year>
    <b:Author>
      <b:Author>
        <b:NameList>
          <b:Person>
            <b:Last>Borsası</b:Last>
            <b:First>Ödemiş</b:First>
            <b:Middle>Ticaret</b:Middle>
          </b:Person>
        </b:NameList>
      </b:Author>
    </b:Author>
    <b:RefOrder>10</b:RefOrder>
  </b:Source>
  <b:Source>
    <b:Tag>HÖR19</b:Tag>
    <b:SourceType>Report</b:SourceType>
    <b:Guid>{7D2BA745-4619-43A4-A267-9E6C0E9AAA4A}</b:Guid>
    <b:Author>
      <b:Author>
        <b:NameList>
          <b:Person>
            <b:Last>H.ÖREN</b:Last>
          </b:Person>
        </b:NameList>
      </b:Author>
    </b:Author>
    <b:Title>Bozkurt İşletme Müdürlüğünde Kestane Meşcerelerine Ulaşımın Yeterlilik Durumunun Belirlenmesi</b:Title>
    <b:Year>2019</b:Year>
    <b:Publisher>Kastamonu Üniversitesi</b:Publisher>
    <b:RefOrder>11</b:RefOrder>
  </b:Source>
  <b:Source>
    <b:Tag>OGM16</b:Tag>
    <b:SourceType>InternetSite</b:SourceType>
    <b:Guid>{BE09A24B-D85C-4334-8731-882A26BB385A}</b:Guid>
    <b:Title>Communiqué on Inventory and Planning of NWFPs and Production and Sales Principles.</b:Title>
    <b:Year>2016</b:Year>
    <b:Author>
      <b:Author>
        <b:NameList>
          <b:Person>
            <b:Last>OGM</b:Last>
          </b:Person>
        </b:NameList>
      </b:Author>
    </b:Author>
    <b:URL>https://www.ogm.gov.tr/ekutuphane/Tebligler/302%20say%C4%B1l%C4%B1%20odun%20d%C4%B1%C5%9F%C4%B1%20orman%20%C3%BCr%C3%BCnlerinin%20envanter%20ve%20planlanmas%C4%B1%20ile%20%C3%BCretim%20ve%20sat%C4%B1%C5%9F%20esaslar%C4%B1%20Tebli%C4%9Fi.pdf</b:URL>
    <b:RefOrder>12</b:RefOrder>
  </b:Source>
  <b:Source>
    <b:Tag>OGM18</b:Tag>
    <b:SourceType>Book</b:SourceType>
    <b:Guid>{7DBBBEF5-A44F-4D1E-8175-334FAB05E8E7}</b:Guid>
    <b:Author>
      <b:Author>
        <b:NameList>
          <b:Person>
            <b:Last>OGM</b:Last>
          </b:Person>
        </b:NameList>
      </b:Author>
    </b:Author>
    <b:Title> Strategic Plan (2019-2023)</b:Title>
    <b:Year>2018</b:Year>
    <b:Publisher>https://www.ogm.gov.tr/ekutuphane/StratejikPlan/Orman%20Genel%20M%C3%BCd%C3%BCrl%C3%BC%C4%9F%C3%BC%20Stratejik%20Plan%20(2019-2023).pdf</b:Publisher>
    <b:RefOrder>13</b:RefOrder>
  </b:Source>
  <b:Source>
    <b:Tag>FAO0a</b:Tag>
    <b:SourceType>Book</b:SourceType>
    <b:Guid>{B110050B-053D-41E1-A851-DB38A2304809}</b:Guid>
    <b:Author>
      <b:Author>
        <b:Corporate>FAO</b:Corporate>
      </b:Author>
    </b:Author>
    <b:Title>Global Forest Resources Assessment 2020: Main report. Rome.</b:Title>
    <b:Year>2020a</b:Year>
    <b:City>Rome</b:City>
    <b:Publisher>Food and Agriculture Organisation</b:Publisher>
    <b:YearAccessed>2020</b:YearAccessed>
    <b:MonthAccessed>August</b:MonthAccessed>
    <b:URL>https://doi.org/10.4060/ca9825en</b:URL>
    <b:RefOrder>1</b:RefOrder>
  </b:Source>
  <b:Source>
    <b:Tag>EU20</b:Tag>
    <b:SourceType>InternetSite</b:SourceType>
    <b:Guid>{A828966F-3535-46E1-898A-1985E2603354}</b:Guid>
    <b:Title>EU SCIENCE HUB</b:Title>
    <b:Year>2020</b:Year>
    <b:Month>November</b:Month>
    <b:Day>20</b:Day>
    <b:Author>
      <b:Author>
        <b:NameList>
          <b:Person>
            <b:Last>EU</b:Last>
          </b:Person>
        </b:NameList>
      </b:Author>
      <b:ProducerName>
        <b:NameList>
          <b:Person>
            <b:Last>Commission</b:Last>
            <b:First>The</b:First>
            <b:Middle>European</b:Middle>
          </b:Person>
        </b:NameList>
      </b:ProducerName>
    </b:Author>
    <b:URL>https://ec.europa.eu/jrc/en/research-topic/forestry/qr-tree-project/sweet-chestnut</b:URL>
    <b:YearAccessed>2020</b:YearAccessed>
    <b:MonthAccessed>November</b:MonthAccessed>
    <b:DayAccessed>20</b:DayAccessed>
    <b:ShortTitle>Sweet Chestnut</b:ShortTitle>
    <b:RefOrder>2</b:RefOrder>
  </b:Source>
  <b:Source>
    <b:Tag>GDF13</b:Tag>
    <b:SourceType>ElectronicSource</b:SourceType>
    <b:Guid>{7D4869D5-D59C-4BF9-9EE5-35639D1088EF}</b:Guid>
    <b:Title>Chesnut Action Plan</b:Title>
    <b:Year>2013</b:Year>
    <b:URL>General Directorate of Forests</b:URL>
    <b:Author>
      <b:Author>
        <b:NameList>
          <b:Person>
            <b:Last>GDF</b:Last>
          </b:Person>
        </b:NameList>
      </b:Author>
      <b:ProducerName>
        <b:NameList>
          <b:Person>
            <b:Last>Forests</b:Last>
            <b:First>General</b:First>
            <b:Middle>Directorate of</b:Middle>
          </b:Person>
        </b:NameList>
      </b:ProducerName>
    </b:Author>
    <b:YearAccessed>2020</b:YearAccessed>
    <b:MonthAccessed>November</b:MonthAccessed>
    <b:DayAccessed>20</b:DayAccessed>
    <b:RefOrder>3</b:RefOrder>
  </b:Source>
  <b:Source>
    <b:Tag>CAR201</b:Tag>
    <b:SourceType>InternetSite</b:SourceType>
    <b:Guid>{0D83BF7F-3A31-4213-AD3E-78056287BFAD}</b:Guid>
    <b:Title>CARFU</b:Title>
    <b:Year>2020</b:Year>
    <b:ShortTitle>Chestnut fields-11 September 2020 Yaylapınar Village / Nazilli / Aydın</b:ShortTitle>
    <b:YearAccessed>2020</b:YearAccessed>
    <b:MonthAccessed>November</b:MonthAccessed>
    <b:DayAccessed>20</b:DayAccessed>
    <b:URL>http://www.gonder.org.tr/?p=10014</b:URL>
    <b:Author>
      <b:Author>
        <b:NameList>
          <b:Person>
            <b:Last>CARFU</b:Last>
          </b:Person>
        </b:NameList>
      </b:Author>
      <b:Editor>
        <b:NameList>
          <b:Person>
            <b:Last>Belen</b:Last>
            <b:First>Ismail</b:First>
          </b:Person>
        </b:NameList>
      </b:Editor>
    </b:Author>
    <b:InternetSiteTitle>The Foundation of the People Caring for Future</b:InternetSiteTitle>
    <b:RefOrder>14</b:RefOrder>
  </b:Source>
  <b:Source>
    <b:Tag>BEL011</b:Tag>
    <b:SourceType>Book</b:SourceType>
    <b:Guid>{321CC6B1-6E76-4AD0-BFCE-9D9CF62A4CA9}</b:Guid>
    <b:Title>Utilisation from chestnut as non wood forest product in the World and Turkey</b:Title>
    <b:Year>2001</b:Year>
    <b:URL>http://www.fao.org/3/y3660e/y3660e05.htm#P1398_260616</b:URL>
    <b:Author>
      <b:Author>
        <b:NameList>
          <b:Person>
            <b:Last>BELEN</b:Last>
          </b:Person>
        </b:NameList>
      </b:Author>
    </b:Author>
    <b:Comments>Master Thesis</b:Comments>
    <b:RefOrder>5</b:RefOrder>
  </b:Source>
  <b:Source>
    <b:Tag>GDF</b:Tag>
    <b:SourceType>Report</b:SourceType>
    <b:Guid>{FE4A6090-8B9F-4629-817B-9E63FDD67C85}</b:Guid>
    <b:Author>
      <b:Author>
        <b:NameList>
          <b:Person>
            <b:Last>GDF</b:Last>
          </b:Person>
        </b:NameList>
      </b:Author>
    </b:Author>
    <b:Title>NWFPs Inventories</b:Title>
    <b:Year>2019</b:Year>
    <b:RefOrder>4</b:RefOrder>
  </b:Source>
</b:Sources>
</file>

<file path=customXml/itemProps1.xml><?xml version="1.0" encoding="utf-8"?>
<ds:datastoreItem xmlns:ds="http://schemas.openxmlformats.org/officeDocument/2006/customXml" ds:itemID="{D42B65DC-7833-4C0F-B74C-5E28955D1F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9ac98d-36e3-464e-9a3d-571690e2b8cf"/>
    <ds:schemaRef ds:uri="8c2680b1-8717-4e17-af8a-c3c5948a35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435346-0599-452C-88F9-2AC5E0503242}">
  <ds:schemaRefs>
    <ds:schemaRef ds:uri="http://schemas.microsoft.com/sharepoint/v3/contenttype/forms"/>
  </ds:schemaRefs>
</ds:datastoreItem>
</file>

<file path=customXml/itemProps3.xml><?xml version="1.0" encoding="utf-8"?>
<ds:datastoreItem xmlns:ds="http://schemas.openxmlformats.org/officeDocument/2006/customXml" ds:itemID="{2DDAFD37-F8B0-412B-85E4-519707FDD63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F3F8D73-2287-4985-9FE1-43E0408C6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14</Pages>
  <Words>3346</Words>
  <Characters>19078</Characters>
  <Application>Microsoft Office Word</Application>
  <DocSecurity>0</DocSecurity>
  <Lines>158</Lines>
  <Paragraphs>44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Yamac, Ibrahim (FOA)</dc:creator>
  <cp:keywords/>
  <dc:description/>
  <cp:lastModifiedBy>Windows Kullanıcısı</cp:lastModifiedBy>
  <cp:revision>7</cp:revision>
  <dcterms:created xsi:type="dcterms:W3CDTF">2021-03-22T20:25:00Z</dcterms:created>
  <dcterms:modified xsi:type="dcterms:W3CDTF">2021-05-13T18:33:00Z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0x01010069574DCA5E8CEA4E912B7198CE871E35</vt:lpwstr>
  </property>
</Properties>
</file>